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B4F31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788B60" w14:textId="77777777" w:rsidR="00000000" w:rsidRDefault="00000000">
            <w:pPr>
              <w:spacing w:before="120"/>
              <w:jc w:val="center"/>
            </w:pPr>
            <w:r>
              <w:rPr>
                <w:b/>
                <w:bCs/>
              </w:rPr>
              <w:t>BỘ XÂY DỰNG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87B845"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4247D2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DF0396" w14:textId="77777777" w:rsidR="00000000" w:rsidRDefault="00000000">
            <w:pPr>
              <w:spacing w:before="120"/>
              <w:jc w:val="center"/>
            </w:pPr>
            <w:r>
              <w:t>Số: 873/QĐ-BXD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9974D9" w14:textId="77777777" w:rsidR="00000000" w:rsidRDefault="00000000">
            <w:pPr>
              <w:spacing w:before="120"/>
              <w:jc w:val="right"/>
            </w:pPr>
            <w:r>
              <w:rPr>
                <w:i/>
                <w:iCs/>
              </w:rPr>
              <w:t>Hà Nội, ngày 06 tháng 10 năm 2022</w:t>
            </w:r>
          </w:p>
        </w:tc>
      </w:tr>
    </w:tbl>
    <w:p w14:paraId="66E11BB9" w14:textId="77777777" w:rsidR="00000000" w:rsidRDefault="00000000">
      <w:pPr>
        <w:spacing w:before="120" w:after="280" w:afterAutospacing="1"/>
        <w:jc w:val="center"/>
      </w:pPr>
      <w:r>
        <w:t> </w:t>
      </w:r>
    </w:p>
    <w:p w14:paraId="64F18602" w14:textId="77777777" w:rsidR="00000000" w:rsidRDefault="00000000">
      <w:pPr>
        <w:spacing w:before="120" w:after="280" w:afterAutospacing="1"/>
        <w:jc w:val="center"/>
      </w:pPr>
      <w:r>
        <w:rPr>
          <w:b/>
          <w:bCs/>
        </w:rPr>
        <w:t>QUYẾT ĐỊNH</w:t>
      </w:r>
    </w:p>
    <w:p w14:paraId="20AEF9F5" w14:textId="77777777" w:rsidR="00000000" w:rsidRDefault="00000000">
      <w:pPr>
        <w:spacing w:before="120" w:after="280" w:afterAutospacing="1"/>
        <w:jc w:val="center"/>
      </w:pPr>
      <w:r>
        <w:t>VỀ VIỆC PHÊ DUYỆT CHƯƠNG TRÌNH KHUNG HUẤN LUYỆN NGHIỆP VỤ KIỂM ĐỊNH KỸ THUẬT AN TOÀN ĐỐI VỚI MÁY, THIẾT BỊ CÓ YÊU CẦU NGHIÊM NGẶT VỀ AN TOÀN LAO ĐỘNG SỬ DỤNG TRONG THI CÔNG XÂY DỰNG</w:t>
      </w:r>
    </w:p>
    <w:p w14:paraId="73B7EFD0" w14:textId="77777777" w:rsidR="00000000" w:rsidRDefault="00000000">
      <w:pPr>
        <w:spacing w:before="120" w:after="280" w:afterAutospacing="1"/>
        <w:jc w:val="center"/>
      </w:pPr>
      <w:r>
        <w:rPr>
          <w:b/>
          <w:bCs/>
        </w:rPr>
        <w:t>BỘ TRƯỞNG BỘ XÂY DỰNG</w:t>
      </w:r>
    </w:p>
    <w:p w14:paraId="7277E729" w14:textId="77777777" w:rsidR="00000000" w:rsidRDefault="00000000">
      <w:pPr>
        <w:spacing w:before="120" w:after="280" w:afterAutospacing="1"/>
      </w:pPr>
      <w:r>
        <w:rPr>
          <w:i/>
          <w:iCs/>
        </w:rPr>
        <w:t>Căn cứ Nghị định số 52/2022/NĐ-CP ngày 08/8/2022 của Chính phủ quy định chức năng, nhiệm vụ, quyền hạn và cơ cấu tổ chức của Bộ Xây dựng;</w:t>
      </w:r>
    </w:p>
    <w:p w14:paraId="7CEBFF9C" w14:textId="77777777" w:rsidR="00000000" w:rsidRDefault="00000000">
      <w:pPr>
        <w:spacing w:before="120" w:after="280" w:afterAutospacing="1"/>
      </w:pPr>
      <w:r>
        <w:rPr>
          <w:i/>
          <w:iCs/>
        </w:rPr>
        <w:t>Căn cứ 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14:paraId="04B9FD49" w14:textId="77777777" w:rsidR="00000000" w:rsidRDefault="00000000">
      <w:pPr>
        <w:spacing w:before="120" w:after="280" w:afterAutospacing="1"/>
      </w:pPr>
      <w:r>
        <w:rPr>
          <w:i/>
          <w:iCs/>
        </w:rPr>
        <w:t>Căn cứ Thông tư số 10/2021/TT-BXD ngày 25/8/2021 của Bộ Xây dựng hướng dẫn một số điều và biện pháp thi hành Nghị định số 06/2021/NĐ-CP ngày 26/01/2021 và Nghị định số 44/2016/NĐ-CP ngày 15/5/2016 của Chính phủ;</w:t>
      </w:r>
    </w:p>
    <w:p w14:paraId="6E368580" w14:textId="77777777" w:rsidR="00000000" w:rsidRDefault="00000000">
      <w:pPr>
        <w:spacing w:before="120" w:after="280" w:afterAutospacing="1"/>
      </w:pPr>
      <w:r>
        <w:rPr>
          <w:i/>
          <w:iCs/>
        </w:rPr>
        <w:t>Xét đề nghị của Cục trưởng Cục Giám định nhà nước về chất lượng công trình xây dựng.</w:t>
      </w:r>
    </w:p>
    <w:p w14:paraId="3CAC713E" w14:textId="77777777" w:rsidR="00000000" w:rsidRDefault="00000000">
      <w:pPr>
        <w:spacing w:before="120" w:after="280" w:afterAutospacing="1"/>
        <w:jc w:val="center"/>
      </w:pPr>
      <w:r>
        <w:rPr>
          <w:b/>
          <w:bCs/>
        </w:rPr>
        <w:t>QUYẾT ĐỊNH:</w:t>
      </w:r>
    </w:p>
    <w:p w14:paraId="3E81272C" w14:textId="77777777" w:rsidR="00000000" w:rsidRDefault="00000000">
      <w:pPr>
        <w:spacing w:before="120" w:after="280" w:afterAutospacing="1"/>
      </w:pPr>
      <w:r>
        <w:rPr>
          <w:b/>
          <w:bCs/>
        </w:rPr>
        <w:t>Điều 1.</w:t>
      </w:r>
      <w:r>
        <w:t xml:space="preserve"> Phê duyệt Chương trình khung huấn luyện nghiệp vụ kiểm định kỹ thuật an toàn đối với máy, thiết bị có yêu cầu nghiêm ngặt về an toàn lao động sử dụng trong thi công xây dựng </w:t>
      </w:r>
      <w:r>
        <w:rPr>
          <w:i/>
          <w:iCs/>
        </w:rPr>
        <w:t>(chi tiết có Phụ lục kèm theo).</w:t>
      </w:r>
    </w:p>
    <w:p w14:paraId="7BC8A00B" w14:textId="77777777" w:rsidR="00000000" w:rsidRDefault="00000000">
      <w:pPr>
        <w:spacing w:before="120" w:after="280" w:afterAutospacing="1"/>
      </w:pPr>
      <w:r>
        <w:rPr>
          <w:b/>
          <w:bCs/>
        </w:rPr>
        <w:t>Điều 2.</w:t>
      </w:r>
      <w:r>
        <w:t xml:space="preserve"> Quyết định này có hiệu lực kể từ ngày ký và thay thế Quyết định số 1658/QĐ-BXD ngày 28/12/2018 của Bộ trưởng Bộ Xây dựng về việc phê duyệt Chương trình khung huấn luyện, bồi dưỡng nghiệp vụ kiểm định kỹ thuật an toàn cho máy, thiết bị có yêu cầu nghiêm ngặt về an toàn lao động sử dụng trong thi công xây dựng.</w:t>
      </w:r>
    </w:p>
    <w:p w14:paraId="5AB0B6C3" w14:textId="77777777" w:rsidR="00000000" w:rsidRDefault="00000000">
      <w:pPr>
        <w:spacing w:before="120" w:after="280" w:afterAutospacing="1"/>
      </w:pPr>
      <w:r>
        <w:rPr>
          <w:b/>
          <w:bCs/>
        </w:rPr>
        <w:t>Điều 3.</w:t>
      </w:r>
      <w:r>
        <w:t xml:space="preserve"> Chánh Văn phòng Bộ, Cục trưởng Cục Giám định nhà nước về chất lượng công trình xây dựng và Thủ trưởng các đơn vị có liên quan chịu trách nhiệm thi hành Quyết định này./.</w:t>
      </w:r>
    </w:p>
    <w:p w14:paraId="48603EE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23A58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5A7C50" w14:textId="77777777" w:rsidR="00000000" w:rsidRDefault="00000000">
            <w:pPr>
              <w:spacing w:before="120"/>
            </w:pPr>
            <w:r>
              <w:rPr>
                <w:b/>
                <w:bCs/>
                <w:i/>
                <w:iCs/>
              </w:rPr>
              <w:br/>
              <w:t>Nơi nhận:</w:t>
            </w:r>
            <w:r>
              <w:rPr>
                <w:b/>
                <w:bCs/>
                <w:i/>
                <w:iCs/>
              </w:rPr>
              <w:br/>
            </w:r>
            <w:r>
              <w:rPr>
                <w:sz w:val="16"/>
              </w:rPr>
              <w:lastRenderedPageBreak/>
              <w:t>- Như Điều 3;</w:t>
            </w:r>
            <w:r>
              <w:rPr>
                <w:sz w:val="16"/>
              </w:rPr>
              <w:br/>
              <w:t>- Bộ trưởng (để b/c);</w:t>
            </w:r>
            <w:r>
              <w:rPr>
                <w:sz w:val="16"/>
              </w:rPr>
              <w:br/>
              <w:t>- Lưu: VP, GĐ.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5FD2B8" w14:textId="77777777" w:rsidR="00000000" w:rsidRDefault="00000000">
            <w:pPr>
              <w:spacing w:before="120"/>
              <w:jc w:val="center"/>
            </w:pPr>
            <w:r>
              <w:rPr>
                <w:b/>
                <w:bCs/>
              </w:rPr>
              <w:lastRenderedPageBreak/>
              <w:t>KT. BỘ TRƯỞNG</w:t>
            </w:r>
            <w:r>
              <w:rPr>
                <w:b/>
                <w:bCs/>
              </w:rPr>
              <w:br/>
              <w:t>THỨ TRƯỞNG</w:t>
            </w:r>
            <w:r>
              <w:rPr>
                <w:b/>
                <w:bCs/>
              </w:rPr>
              <w:br/>
            </w:r>
            <w:r>
              <w:rPr>
                <w:b/>
                <w:bCs/>
              </w:rPr>
              <w:lastRenderedPageBreak/>
              <w:br/>
            </w:r>
            <w:r>
              <w:rPr>
                <w:b/>
                <w:bCs/>
              </w:rPr>
              <w:br/>
            </w:r>
            <w:r>
              <w:rPr>
                <w:b/>
                <w:bCs/>
              </w:rPr>
              <w:br/>
            </w:r>
            <w:r>
              <w:rPr>
                <w:b/>
                <w:bCs/>
              </w:rPr>
              <w:br/>
              <w:t>Lê Quang Hùng</w:t>
            </w:r>
          </w:p>
        </w:tc>
      </w:tr>
    </w:tbl>
    <w:p w14:paraId="1291E6DD" w14:textId="77777777" w:rsidR="00000000" w:rsidRDefault="00000000">
      <w:pPr>
        <w:spacing w:before="120" w:after="280" w:afterAutospacing="1"/>
      </w:pPr>
      <w:r>
        <w:lastRenderedPageBreak/>
        <w:t> </w:t>
      </w:r>
    </w:p>
    <w:p w14:paraId="02527652" w14:textId="77777777" w:rsidR="00000000" w:rsidRDefault="00000000">
      <w:pPr>
        <w:spacing w:before="120" w:after="280" w:afterAutospacing="1"/>
        <w:jc w:val="center"/>
      </w:pPr>
      <w:r>
        <w:rPr>
          <w:b/>
          <w:bCs/>
        </w:rPr>
        <w:t>PHỤ LỤC</w:t>
      </w:r>
    </w:p>
    <w:p w14:paraId="3091C696" w14:textId="77777777" w:rsidR="00000000" w:rsidRDefault="00000000">
      <w:pPr>
        <w:spacing w:before="120" w:after="280" w:afterAutospacing="1"/>
        <w:jc w:val="center"/>
      </w:pPr>
      <w:r>
        <w:t>CHƯƠNG TRÌNH KHUNG HUẤN LUYỆN NGHIỆP VỤ KIỂM ĐỊNH KỸ THUẬT AN TOÀN ĐỐI VỚI MÁY, THIẾT BỊ CÓ YÊU CẦU NGHIÊM NGẶT VỀ AN TOÀN LAO ĐỘNG SỬ DỤNG TRONG THI CÔNG XÂY DỰNG</w:t>
      </w:r>
      <w:r>
        <w:br/>
      </w:r>
      <w:r>
        <w:rPr>
          <w:i/>
          <w:iCs/>
        </w:rPr>
        <w:t>(Ban hành kèm theo Quyết định số 873/QĐ-BXD ngày 06 tháng 10 năm 2022 của Bộ trưởng Bộ Xây dựng)</w:t>
      </w:r>
    </w:p>
    <w:p w14:paraId="637C3512" w14:textId="77777777" w:rsidR="00000000" w:rsidRDefault="00000000">
      <w:pPr>
        <w:spacing w:before="120" w:after="280" w:afterAutospacing="1"/>
      </w:pPr>
      <w:r>
        <w:rPr>
          <w:b/>
          <w:bCs/>
        </w:rPr>
        <w:t>1. Mục đích, yêu cầu</w:t>
      </w:r>
    </w:p>
    <w:p w14:paraId="2F0CD672" w14:textId="77777777" w:rsidR="00000000" w:rsidRDefault="00000000">
      <w:pPr>
        <w:spacing w:before="120" w:after="280" w:afterAutospacing="1"/>
      </w:pPr>
      <w:r>
        <w:rPr>
          <w:i/>
          <w:iCs/>
        </w:rPr>
        <w:t>1.1. Mục đích</w:t>
      </w:r>
    </w:p>
    <w:p w14:paraId="1A8BA444" w14:textId="77777777" w:rsidR="00000000" w:rsidRDefault="00000000">
      <w:pPr>
        <w:spacing w:before="120" w:after="280" w:afterAutospacing="1"/>
      </w:pPr>
      <w:r>
        <w:t>Cung cấp cho các học viên có đủ kiến thức khi tham gia công tác kiểm định kỹ thuật an toàn đối với máy, thiết bị có yêu cầu nghiêm ngặt về an toàn lao động sử dụng trong thi công xây dựng.</w:t>
      </w:r>
    </w:p>
    <w:p w14:paraId="7A2977CD" w14:textId="77777777" w:rsidR="00000000" w:rsidRDefault="00000000">
      <w:pPr>
        <w:spacing w:before="120" w:after="280" w:afterAutospacing="1"/>
      </w:pPr>
      <w:r>
        <w:t>Kết thúc khóa học, học viên tham dự kỳ sát hạch đạt yêu cầu sẽ được cấp Giấy chứng nhận hoàn thành khóa huấn luyện nghiệp vụ kiểm định kỹ thuật an toàn.</w:t>
      </w:r>
    </w:p>
    <w:p w14:paraId="23E5EF08" w14:textId="77777777" w:rsidR="00000000" w:rsidRDefault="00000000">
      <w:pPr>
        <w:spacing w:before="120" w:after="280" w:afterAutospacing="1"/>
      </w:pPr>
      <w:r>
        <w:rPr>
          <w:b/>
          <w:bCs/>
          <w:i/>
          <w:iCs/>
        </w:rPr>
        <w:t>1.2. Yêu cầu</w:t>
      </w:r>
    </w:p>
    <w:p w14:paraId="470FCD9D" w14:textId="77777777" w:rsidR="00000000" w:rsidRDefault="00000000">
      <w:pPr>
        <w:spacing w:before="120" w:after="280" w:afterAutospacing="1"/>
      </w:pPr>
      <w:r>
        <w:t>Để cung cấp kiến thức pháp luật, chuyên môn, nghiệp vụ và kỹ năng thực hành kiểm định kỹ thuật an toàn đối với máy, thiết bị có yêu cầu nghiêm ngặt về an toàn lao động sử dụng trong thi công xây dựng cho các học viên, các cơ sở đào tạo cần phải đảm bảo:</w:t>
      </w:r>
    </w:p>
    <w:p w14:paraId="444FD35B" w14:textId="77777777" w:rsidR="00000000" w:rsidRDefault="00000000">
      <w:pPr>
        <w:spacing w:before="120" w:after="280" w:afterAutospacing="1"/>
      </w:pPr>
      <w:r>
        <w:t>- Bố trí phòng học để tổ chức huấn luyện và sát hạch lý thuyết;</w:t>
      </w:r>
    </w:p>
    <w:p w14:paraId="456C234C" w14:textId="77777777" w:rsidR="00000000" w:rsidRDefault="00000000">
      <w:pPr>
        <w:spacing w:before="120" w:after="280" w:afterAutospacing="1"/>
      </w:pPr>
      <w:r>
        <w:t>- Có đầy đủ trang thiết bị, nhà xưởng để tổ chức thực hành, sát hạch thực hành cho học viên phù hợp quy trình kiểm định thuộc các nội dung khóa học;</w:t>
      </w:r>
    </w:p>
    <w:p w14:paraId="60930142" w14:textId="77777777" w:rsidR="00000000" w:rsidRDefault="00000000">
      <w:pPr>
        <w:spacing w:before="120" w:after="280" w:afterAutospacing="1"/>
      </w:pPr>
      <w:r>
        <w:t>- Giảng viên, tài liệu, giáo trình huấn luyện và bộ đề sát hạch phù hợp theo chương trình huấn luyện nghiệp vụ kiểm định kỹ thuật an toàn.</w:t>
      </w:r>
    </w:p>
    <w:p w14:paraId="02A43B57" w14:textId="77777777" w:rsidR="00000000" w:rsidRDefault="00000000">
      <w:pPr>
        <w:spacing w:before="120" w:after="280" w:afterAutospacing="1"/>
      </w:pPr>
      <w:r>
        <w:rPr>
          <w:b/>
          <w:bCs/>
        </w:rPr>
        <w:t>2. Chương trình khung huấn luyện nghiệp vụ kiểm định kỹ thuật an toàn</w:t>
      </w:r>
    </w:p>
    <w:p w14:paraId="71851D78" w14:textId="77777777" w:rsidR="00000000" w:rsidRDefault="00000000">
      <w:pPr>
        <w:spacing w:before="120" w:after="280" w:afterAutospacing="1"/>
      </w:pPr>
      <w:r>
        <w:rPr>
          <w:b/>
          <w:bCs/>
          <w:i/>
          <w:iCs/>
        </w:rPr>
        <w:t>2.1. Phần lý thuyết</w:t>
      </w:r>
    </w:p>
    <w:p w14:paraId="1AC86C86" w14:textId="77777777" w:rsidR="00000000" w:rsidRDefault="00000000">
      <w:pPr>
        <w:spacing w:before="120" w:after="280" w:afterAutospacing="1"/>
      </w:pPr>
      <w:r>
        <w:t>- Lý thuyết chung;</w:t>
      </w:r>
    </w:p>
    <w:p w14:paraId="15F818B0" w14:textId="77777777" w:rsidR="00000000" w:rsidRDefault="00000000">
      <w:pPr>
        <w:spacing w:before="120" w:after="280" w:afterAutospacing="1"/>
      </w:pPr>
      <w:r>
        <w:t>- Lý thuyết về đối tượng kiểm định;</w:t>
      </w:r>
    </w:p>
    <w:p w14:paraId="69D7E0C4" w14:textId="77777777" w:rsidR="00000000" w:rsidRDefault="00000000">
      <w:pPr>
        <w:spacing w:before="120" w:after="280" w:afterAutospacing="1"/>
      </w:pPr>
      <w:r>
        <w:t>- Sát hạch lý thuyết.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6"/>
        <w:gridCol w:w="1545"/>
        <w:gridCol w:w="2894"/>
        <w:gridCol w:w="3661"/>
        <w:gridCol w:w="644"/>
      </w:tblGrid>
      <w:tr w:rsidR="00000000" w14:paraId="0357F19F" w14:textId="77777777">
        <w:tc>
          <w:tcPr>
            <w:tcW w:w="3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6AE53" w14:textId="77777777" w:rsidR="00000000" w:rsidRDefault="00000000">
            <w:pPr>
              <w:spacing w:before="120"/>
              <w:jc w:val="center"/>
            </w:pPr>
            <w:r>
              <w:rPr>
                <w:b/>
                <w:bCs/>
              </w:rPr>
              <w:t>TT</w:t>
            </w:r>
          </w:p>
        </w:tc>
        <w:tc>
          <w:tcPr>
            <w:tcW w:w="8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A67F0" w14:textId="77777777" w:rsidR="00000000" w:rsidRDefault="00000000">
            <w:pPr>
              <w:spacing w:before="120"/>
              <w:jc w:val="center"/>
            </w:pPr>
            <w:r>
              <w:rPr>
                <w:b/>
                <w:bCs/>
              </w:rPr>
              <w:t>Môn học</w:t>
            </w:r>
          </w:p>
        </w:tc>
        <w:tc>
          <w:tcPr>
            <w:tcW w:w="15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24E75" w14:textId="77777777" w:rsidR="00000000" w:rsidRDefault="00000000">
            <w:pPr>
              <w:spacing w:before="120"/>
              <w:jc w:val="center"/>
            </w:pPr>
            <w:r>
              <w:rPr>
                <w:b/>
                <w:bCs/>
              </w:rPr>
              <w:t>Nội dung</w:t>
            </w:r>
          </w:p>
        </w:tc>
        <w:tc>
          <w:tcPr>
            <w:tcW w:w="19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8CA66" w14:textId="77777777" w:rsidR="00000000" w:rsidRDefault="00000000">
            <w:pPr>
              <w:spacing w:before="120"/>
              <w:jc w:val="center"/>
            </w:pPr>
            <w:r>
              <w:rPr>
                <w:b/>
                <w:bCs/>
              </w:rPr>
              <w:t>Mục tiêu</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99A7A" w14:textId="77777777" w:rsidR="00000000" w:rsidRDefault="00000000">
            <w:pPr>
              <w:spacing w:before="120"/>
              <w:jc w:val="center"/>
            </w:pPr>
            <w:r>
              <w:rPr>
                <w:b/>
                <w:bCs/>
              </w:rPr>
              <w:t>Số tiết</w:t>
            </w:r>
          </w:p>
        </w:tc>
      </w:tr>
      <w:tr w:rsidR="00000000" w14:paraId="10BD490C" w14:textId="77777777">
        <w:tblPrEx>
          <w:tblBorders>
            <w:top w:val="none" w:sz="0" w:space="0" w:color="auto"/>
            <w:bottom w:val="none" w:sz="0" w:space="0" w:color="auto"/>
            <w:insideH w:val="none" w:sz="0" w:space="0" w:color="auto"/>
            <w:insideV w:val="none" w:sz="0" w:space="0" w:color="auto"/>
          </w:tblBorders>
        </w:tblPrEx>
        <w:tc>
          <w:tcPr>
            <w:tcW w:w="3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DD162F" w14:textId="77777777" w:rsidR="00000000" w:rsidRDefault="00000000">
            <w:pPr>
              <w:spacing w:before="120"/>
              <w:jc w:val="center"/>
            </w:pPr>
            <w:r>
              <w:t>1</w:t>
            </w:r>
          </w:p>
        </w:tc>
        <w:tc>
          <w:tcPr>
            <w:tcW w:w="8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8F678" w14:textId="77777777" w:rsidR="00000000" w:rsidRDefault="00000000">
            <w:pPr>
              <w:spacing w:before="120"/>
            </w:pPr>
            <w:r>
              <w:t>Lý thuyết chung</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43AED" w14:textId="77777777" w:rsidR="00000000" w:rsidRDefault="00000000">
            <w:pPr>
              <w:spacing w:before="120"/>
            </w:pPr>
            <w:r>
              <w:t>Hệ thống văn bản quy phạm pháp luật liên quan đến kiểm định kỹ thuật an toàn</w:t>
            </w:r>
          </w:p>
        </w:tc>
        <w:tc>
          <w:tcPr>
            <w:tcW w:w="1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56E10" w14:textId="77777777" w:rsidR="00000000" w:rsidRDefault="00000000">
            <w:pPr>
              <w:spacing w:before="120"/>
            </w:pPr>
            <w:r>
              <w:t>Học viên nắm được các quy định của pháp luật liên quan đến hoạt động kiểm định kỹ thuật an toàn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C3F17" w14:textId="77777777" w:rsidR="00000000" w:rsidRDefault="00000000">
            <w:pPr>
              <w:spacing w:before="120"/>
              <w:jc w:val="center"/>
            </w:pPr>
            <w:r>
              <w:t>4</w:t>
            </w:r>
          </w:p>
        </w:tc>
      </w:tr>
      <w:tr w:rsidR="00000000" w14:paraId="2EDCA34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A8163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693968" w14:textId="77777777" w:rsidR="00000000" w:rsidRDefault="00000000">
            <w:pPr>
              <w:spacing w:before="120"/>
              <w:jc w:val="center"/>
            </w:pP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C4D88" w14:textId="77777777" w:rsidR="00000000" w:rsidRDefault="00000000">
            <w:pPr>
              <w:spacing w:before="120"/>
            </w:pPr>
            <w:r>
              <w:t>Giới thiệu TCVN 7301- 1:2008 An toàn máy - Đánh giá rủi ro</w:t>
            </w:r>
          </w:p>
        </w:tc>
        <w:tc>
          <w:tcPr>
            <w:tcW w:w="19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732E6" w14:textId="77777777" w:rsidR="00000000" w:rsidRDefault="00000000">
            <w:pPr>
              <w:spacing w:before="120"/>
            </w:pPr>
            <w:r>
              <w:t>Học viên nắm được quy trình đánh giá rủi ro để từ đó xác định được các mối nguy hiểm của thiết bị đến công việc kiểm định để từ đó đề ra các biện pháp giảm thiểu rủi ro trong phạm vi cho phép</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868E3" w14:textId="77777777" w:rsidR="00000000" w:rsidRDefault="00000000">
            <w:pPr>
              <w:spacing w:before="120"/>
              <w:jc w:val="center"/>
            </w:pPr>
            <w:r>
              <w:t>12</w:t>
            </w:r>
          </w:p>
        </w:tc>
      </w:tr>
      <w:tr w:rsidR="00000000" w14:paraId="59C69FA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71D52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0C2A7D" w14:textId="77777777" w:rsidR="00000000" w:rsidRDefault="00000000">
            <w:pPr>
              <w:spacing w:before="120"/>
              <w:jc w:val="center"/>
            </w:pP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C6E303" w14:textId="77777777" w:rsidR="00000000" w:rsidRDefault="00000000">
            <w:pPr>
              <w:spacing w:before="120"/>
            </w:pPr>
            <w:r>
              <w:t>Nhận biết tình trạng nguy hiểm, vùng nguy hiểm và các mối nguy hiểm trong quá trình kiểm định để xác định các biện pháp giảm thiểu rủi ro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FFCF9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CCBEF5" w14:textId="77777777" w:rsidR="00000000" w:rsidRDefault="00000000">
            <w:pPr>
              <w:spacing w:before="120"/>
            </w:pPr>
          </w:p>
        </w:tc>
      </w:tr>
      <w:tr w:rsidR="00000000" w14:paraId="048FD5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E8DEE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BB4392" w14:textId="77777777" w:rsidR="00000000" w:rsidRDefault="00000000">
            <w:pPr>
              <w:spacing w:before="120"/>
            </w:pP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1BE5BF" w14:textId="77777777" w:rsidR="00000000" w:rsidRDefault="00000000">
            <w:pPr>
              <w:spacing w:before="120"/>
            </w:pPr>
            <w:r>
              <w:t>Tài liệu liên quan đến sử dụng thiết bị phục vụ kiểm định</w:t>
            </w:r>
          </w:p>
        </w:tc>
        <w:tc>
          <w:tcPr>
            <w:tcW w:w="1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9A295" w14:textId="77777777" w:rsidR="00000000" w:rsidRDefault="00000000">
            <w:pPr>
              <w:spacing w:before="120"/>
            </w:pPr>
            <w:r>
              <w:t>Học viên nắm được lý thuyết liên quan đến sử dụng thiết bị phục vụ kiểm định kỹ thuật an toàn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EF11F0" w14:textId="77777777" w:rsidR="00000000" w:rsidRDefault="00000000">
            <w:pPr>
              <w:spacing w:before="120"/>
            </w:pPr>
          </w:p>
        </w:tc>
      </w:tr>
      <w:tr w:rsidR="00000000" w14:paraId="0A263387" w14:textId="77777777">
        <w:tblPrEx>
          <w:tblBorders>
            <w:top w:val="none" w:sz="0" w:space="0" w:color="auto"/>
            <w:bottom w:val="none" w:sz="0" w:space="0" w:color="auto"/>
            <w:insideH w:val="none" w:sz="0" w:space="0" w:color="auto"/>
            <w:insideV w:val="none" w:sz="0" w:space="0" w:color="auto"/>
          </w:tblBorders>
        </w:tblPrEx>
        <w:tc>
          <w:tcPr>
            <w:tcW w:w="3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00EA0E" w14:textId="77777777" w:rsidR="00000000" w:rsidRDefault="00000000">
            <w:pPr>
              <w:spacing w:before="120"/>
              <w:jc w:val="center"/>
            </w:pPr>
            <w:r>
              <w:t>2</w:t>
            </w:r>
          </w:p>
        </w:tc>
        <w:tc>
          <w:tcPr>
            <w:tcW w:w="8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FCE69" w14:textId="77777777" w:rsidR="00000000" w:rsidRDefault="00000000">
            <w:pPr>
              <w:spacing w:before="120"/>
            </w:pPr>
            <w:r>
              <w:t xml:space="preserve">Lý thuyết về đối tượng kiểm định </w:t>
            </w:r>
            <w:r>
              <w:rPr>
                <w:vertAlign w:val="superscript"/>
              </w:rPr>
              <w:t>(</w:t>
            </w:r>
            <w:bookmarkStart w:id="0" w:name="_ftnref1"/>
            <w:bookmarkEnd w:id="0"/>
            <w:r>
              <w:rPr>
                <w:vertAlign w:val="superscript"/>
              </w:rPr>
              <w:fldChar w:fldCharType="begin"/>
            </w:r>
            <w:r>
              <w:rPr>
                <w:vertAlign w:val="superscript"/>
              </w:rPr>
              <w:instrText xml:space="preserve"> HYPERLINK \l "_ftn1" </w:instrText>
            </w:r>
            <w:r>
              <w:rPr>
                <w:vertAlign w:val="superscript"/>
              </w:rPr>
              <w:fldChar w:fldCharType="separate"/>
            </w:r>
            <w:r>
              <w:rPr>
                <w:color w:val="0000FF"/>
                <w:u w:val="single"/>
                <w:vertAlign w:val="superscript"/>
              </w:rPr>
              <w:t>1</w:t>
            </w:r>
            <w:r>
              <w:rPr>
                <w:vertAlign w:val="superscript"/>
              </w:rPr>
              <w:fldChar w:fldCharType="end"/>
            </w:r>
            <w:r>
              <w:rPr>
                <w:vertAlign w:val="superscript"/>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E7C3F" w14:textId="77777777" w:rsidR="00000000" w:rsidRDefault="00000000">
            <w:pPr>
              <w:spacing w:before="120"/>
            </w:pPr>
            <w:r>
              <w:t>Cấu tạo, nguyên lý hoạt động và các cơ cấu, bộ phận và thiết bị an toàn của đối tượng kiểm định</w:t>
            </w:r>
          </w:p>
        </w:tc>
        <w:tc>
          <w:tcPr>
            <w:tcW w:w="1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13828" w14:textId="77777777" w:rsidR="00000000" w:rsidRDefault="00000000">
            <w:pPr>
              <w:spacing w:before="120"/>
            </w:pPr>
            <w:r>
              <w:t>Học viên nắm được cấu tạo, nguyên lý hoạt động của đối tượng kiểm định</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442403" w14:textId="77777777" w:rsidR="00000000" w:rsidRDefault="00000000">
            <w:pPr>
              <w:spacing w:before="120"/>
              <w:jc w:val="center"/>
            </w:pPr>
            <w:r>
              <w:t>8</w:t>
            </w:r>
          </w:p>
        </w:tc>
      </w:tr>
      <w:tr w:rsidR="00000000" w14:paraId="0427521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936A8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69B401" w14:textId="77777777" w:rsidR="00000000" w:rsidRDefault="00000000">
            <w:pPr>
              <w:spacing w:before="120"/>
              <w:jc w:val="center"/>
            </w:pP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B3572" w14:textId="77777777" w:rsidR="00000000" w:rsidRDefault="00000000">
            <w:pPr>
              <w:spacing w:before="120"/>
            </w:pPr>
            <w:r>
              <w:t>Quy trình kiểm định kỹ thuật an toàn đối với đối tượng kiểm định</w:t>
            </w:r>
          </w:p>
        </w:tc>
        <w:tc>
          <w:tcPr>
            <w:tcW w:w="1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E4144" w14:textId="77777777" w:rsidR="00000000" w:rsidRDefault="00000000">
            <w:pPr>
              <w:spacing w:before="120"/>
            </w:pPr>
            <w:r>
              <w:t>Học viên nắm được trình tự, nội dung thực hiện các bước kiểm định và xử lý kết quả kiểm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0A81ED" w14:textId="77777777" w:rsidR="00000000" w:rsidRDefault="00000000">
            <w:pPr>
              <w:spacing w:before="120"/>
            </w:pPr>
          </w:p>
        </w:tc>
      </w:tr>
      <w:tr w:rsidR="00370714" w14:paraId="68DF59D0" w14:textId="77777777" w:rsidTr="00370714">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8512E5" w14:textId="77777777" w:rsidR="00000000" w:rsidRDefault="00000000">
            <w:pPr>
              <w:spacing w:before="120"/>
              <w:jc w:val="center"/>
            </w:pPr>
            <w:r>
              <w:t>3</w:t>
            </w:r>
          </w:p>
        </w:tc>
        <w:tc>
          <w:tcPr>
            <w:tcW w:w="433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2D387" w14:textId="77777777" w:rsidR="00000000" w:rsidRDefault="00000000">
            <w:pPr>
              <w:spacing w:before="120"/>
            </w:pPr>
            <w:r>
              <w:t>Sát hạch lý thuyết</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15B10" w14:textId="77777777" w:rsidR="00000000" w:rsidRDefault="00000000">
            <w:pPr>
              <w:spacing w:before="120"/>
              <w:jc w:val="center"/>
            </w:pPr>
            <w:r>
              <w:t>4</w:t>
            </w:r>
          </w:p>
        </w:tc>
      </w:tr>
    </w:tbl>
    <w:p w14:paraId="5B857B12" w14:textId="77777777" w:rsidR="00000000" w:rsidRDefault="00000000">
      <w:pPr>
        <w:spacing w:before="120" w:after="280" w:afterAutospacing="1"/>
      </w:pPr>
      <w:r>
        <w:rPr>
          <w:b/>
          <w:bCs/>
          <w:i/>
          <w:iCs/>
        </w:rPr>
        <w:t>2.2. Phần thực hành</w:t>
      </w:r>
    </w:p>
    <w:p w14:paraId="2ACF3AB5" w14:textId="77777777" w:rsidR="00000000" w:rsidRDefault="00000000">
      <w:pPr>
        <w:spacing w:before="120" w:after="280" w:afterAutospacing="1"/>
      </w:pPr>
      <w:r>
        <w:t>- Hướng dẫn sử dụng thiết bị phục vụ kiểm định;</w:t>
      </w:r>
    </w:p>
    <w:p w14:paraId="6B0BEB12" w14:textId="77777777" w:rsidR="00000000" w:rsidRDefault="00000000">
      <w:pPr>
        <w:spacing w:before="120" w:after="280" w:afterAutospacing="1"/>
      </w:pPr>
      <w:r>
        <w:t>- Thực hành kiểm định kỹ thuật an toàn lao động đối tượng kiểm định ;</w:t>
      </w:r>
    </w:p>
    <w:p w14:paraId="43461005" w14:textId="77777777" w:rsidR="00000000" w:rsidRDefault="00000000">
      <w:pPr>
        <w:spacing w:before="120" w:after="280" w:afterAutospacing="1"/>
      </w:pPr>
      <w:r>
        <w:t>- Sát hạch thực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8"/>
        <w:gridCol w:w="4296"/>
        <w:gridCol w:w="3803"/>
        <w:gridCol w:w="643"/>
      </w:tblGrid>
      <w:tr w:rsidR="00000000" w14:paraId="42C59AB5" w14:textId="77777777">
        <w:tc>
          <w:tcPr>
            <w:tcW w:w="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15AAB" w14:textId="77777777" w:rsidR="00000000" w:rsidRDefault="00000000">
            <w:pPr>
              <w:spacing w:before="120"/>
              <w:jc w:val="center"/>
            </w:pPr>
            <w:r>
              <w:rPr>
                <w:b/>
                <w:bCs/>
              </w:rPr>
              <w:t>TT</w:t>
            </w:r>
          </w:p>
        </w:tc>
        <w:tc>
          <w:tcPr>
            <w:tcW w:w="23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03D91" w14:textId="77777777" w:rsidR="00000000" w:rsidRDefault="00000000">
            <w:pPr>
              <w:spacing w:before="120"/>
              <w:jc w:val="center"/>
            </w:pPr>
            <w:r>
              <w:rPr>
                <w:b/>
                <w:bCs/>
              </w:rPr>
              <w:t>Nội dung</w:t>
            </w:r>
          </w:p>
        </w:tc>
        <w:tc>
          <w:tcPr>
            <w:tcW w:w="20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6CFCD" w14:textId="77777777" w:rsidR="00000000" w:rsidRDefault="00000000">
            <w:pPr>
              <w:spacing w:before="120"/>
              <w:jc w:val="center"/>
            </w:pPr>
            <w:r>
              <w:rPr>
                <w:b/>
                <w:bCs/>
              </w:rPr>
              <w:t>Mục tiêu</w:t>
            </w:r>
          </w:p>
        </w:tc>
        <w:tc>
          <w:tcPr>
            <w:tcW w:w="3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EA326" w14:textId="77777777" w:rsidR="00000000" w:rsidRDefault="00000000">
            <w:pPr>
              <w:spacing w:before="120"/>
              <w:jc w:val="center"/>
            </w:pPr>
            <w:r>
              <w:rPr>
                <w:b/>
                <w:bCs/>
              </w:rPr>
              <w:t>Số tiết</w:t>
            </w:r>
          </w:p>
        </w:tc>
      </w:tr>
      <w:tr w:rsidR="00000000" w14:paraId="5D9F06C6"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CCEA8C" w14:textId="77777777" w:rsidR="00000000" w:rsidRDefault="00000000">
            <w:pPr>
              <w:spacing w:before="120"/>
              <w:jc w:val="center"/>
            </w:pPr>
            <w:r>
              <w:t>1</w:t>
            </w:r>
          </w:p>
        </w:tc>
        <w:tc>
          <w:tcPr>
            <w:tcW w:w="2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EB9B4" w14:textId="77777777" w:rsidR="00000000" w:rsidRDefault="00000000">
            <w:pPr>
              <w:spacing w:before="120"/>
            </w:pPr>
            <w:r>
              <w:t>Hướng dẫn sử dụng thiết bị phục vụ kiểm định</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6F4BF" w14:textId="77777777" w:rsidR="00000000" w:rsidRDefault="00000000">
            <w:pPr>
              <w:spacing w:before="120"/>
            </w:pPr>
            <w:r>
              <w:t>Học viên nắm được cách sử dụng thiết bị phục vụ kiểm định</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5832BC" w14:textId="77777777" w:rsidR="00000000" w:rsidRDefault="00000000">
            <w:pPr>
              <w:spacing w:before="120"/>
              <w:jc w:val="center"/>
            </w:pPr>
            <w:r>
              <w:t>4</w:t>
            </w:r>
          </w:p>
        </w:tc>
      </w:tr>
      <w:tr w:rsidR="00000000" w14:paraId="6F5EF50D"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D3C7C6" w14:textId="77777777" w:rsidR="00000000" w:rsidRDefault="00000000">
            <w:pPr>
              <w:spacing w:before="120"/>
              <w:jc w:val="center"/>
            </w:pPr>
            <w:r>
              <w:t>2</w:t>
            </w:r>
          </w:p>
        </w:tc>
        <w:tc>
          <w:tcPr>
            <w:tcW w:w="2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3DBB6" w14:textId="77777777" w:rsidR="00000000" w:rsidRDefault="00000000">
            <w:pPr>
              <w:spacing w:before="120"/>
            </w:pPr>
            <w:r>
              <w:t xml:space="preserve">Thực hành kiểm định và xử lý kết quả theo quy trình kiểm định kỹ thuật an toàn lao động đối với đối tượng kiểm định; lập báo cáo kết quả kiểm định </w:t>
            </w:r>
            <w:r>
              <w:rPr>
                <w:vertAlign w:val="superscript"/>
              </w:rPr>
              <w:t>(</w:t>
            </w:r>
            <w:bookmarkStart w:id="1" w:name="_ftnref2"/>
            <w:bookmarkEnd w:id="1"/>
            <w:r>
              <w:rPr>
                <w:vertAlign w:val="superscript"/>
              </w:rPr>
              <w:fldChar w:fldCharType="begin"/>
            </w:r>
            <w:r>
              <w:rPr>
                <w:vertAlign w:val="superscript"/>
              </w:rPr>
              <w:instrText xml:space="preserve"> HYPERLINK \l "_ftn2" </w:instrText>
            </w:r>
            <w:r>
              <w:rPr>
                <w:vertAlign w:val="superscript"/>
              </w:rPr>
              <w:fldChar w:fldCharType="separate"/>
            </w:r>
            <w:r>
              <w:rPr>
                <w:color w:val="0000FF"/>
                <w:u w:val="single"/>
                <w:vertAlign w:val="superscript"/>
              </w:rPr>
              <w:t>2</w:t>
            </w:r>
            <w:r>
              <w:rPr>
                <w:vertAlign w:val="superscript"/>
              </w:rPr>
              <w:fldChar w:fldCharType="end"/>
            </w:r>
            <w:r>
              <w:rPr>
                <w:vertAlign w:val="superscript"/>
              </w:rPr>
              <w:t>)</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0945B" w14:textId="77777777" w:rsidR="00000000" w:rsidRDefault="00000000">
            <w:pPr>
              <w:spacing w:before="120"/>
            </w:pPr>
            <w:r>
              <w:t>Học viên nắm được trình tự thực hiện các bước, nội dung các bước thực hiện kiểm định và xử lý kết quả kiểm định</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84C96" w14:textId="77777777" w:rsidR="00000000" w:rsidRDefault="00000000">
            <w:pPr>
              <w:spacing w:before="120"/>
              <w:jc w:val="center"/>
            </w:pPr>
            <w:r>
              <w:t>8</w:t>
            </w:r>
          </w:p>
        </w:tc>
      </w:tr>
      <w:tr w:rsidR="00370714" w14:paraId="73FBA700" w14:textId="77777777" w:rsidTr="00370714">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EBD668" w14:textId="77777777" w:rsidR="00000000" w:rsidRDefault="00000000">
            <w:pPr>
              <w:spacing w:before="120"/>
              <w:jc w:val="center"/>
            </w:pPr>
            <w:r>
              <w:t>3</w:t>
            </w:r>
          </w:p>
        </w:tc>
        <w:tc>
          <w:tcPr>
            <w:tcW w:w="43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D0FCC" w14:textId="77777777" w:rsidR="00000000" w:rsidRDefault="00000000">
            <w:pPr>
              <w:spacing w:before="120"/>
            </w:pPr>
            <w:r>
              <w:t xml:space="preserve">Sát hạch thực hành </w:t>
            </w:r>
            <w:r>
              <w:rPr>
                <w:vertAlign w:val="superscript"/>
              </w:rPr>
              <w:t>(</w:t>
            </w:r>
            <w:bookmarkStart w:id="2" w:name="_ftnref3"/>
            <w:bookmarkEnd w:id="2"/>
            <w:r>
              <w:rPr>
                <w:vertAlign w:val="superscript"/>
              </w:rPr>
              <w:fldChar w:fldCharType="begin"/>
            </w:r>
            <w:r>
              <w:rPr>
                <w:vertAlign w:val="superscript"/>
              </w:rPr>
              <w:instrText xml:space="preserve"> HYPERLINK \l "_ftn3" </w:instrText>
            </w:r>
            <w:r>
              <w:rPr>
                <w:vertAlign w:val="superscript"/>
              </w:rPr>
              <w:fldChar w:fldCharType="separate"/>
            </w:r>
            <w:r>
              <w:rPr>
                <w:color w:val="0000FF"/>
                <w:u w:val="single"/>
                <w:vertAlign w:val="superscript"/>
              </w:rPr>
              <w:t>3</w:t>
            </w:r>
            <w:r>
              <w:rPr>
                <w:vertAlign w:val="superscript"/>
              </w:rPr>
              <w:fldChar w:fldCharType="end"/>
            </w:r>
            <w:r>
              <w:rPr>
                <w:vertAlign w:val="superscript"/>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4213A" w14:textId="77777777" w:rsidR="00000000" w:rsidRDefault="00000000">
            <w:pPr>
              <w:spacing w:before="120"/>
              <w:jc w:val="center"/>
            </w:pPr>
            <w:r>
              <w:t>4</w:t>
            </w:r>
          </w:p>
        </w:tc>
      </w:tr>
    </w:tbl>
    <w:p w14:paraId="1842B1CC" w14:textId="77777777" w:rsidR="00000000" w:rsidRDefault="00000000">
      <w:pPr>
        <w:spacing w:before="120" w:after="280" w:afterAutospacing="1"/>
      </w:pPr>
      <w:r>
        <w:t> </w:t>
      </w:r>
    </w:p>
    <w:p w14:paraId="51ABB042" w14:textId="77777777" w:rsidR="00000000" w:rsidRDefault="00000000">
      <w:pPr>
        <w:spacing w:after="280" w:afterAutospacing="1"/>
      </w:pPr>
    </w:p>
    <w:p w14:paraId="4295A2F3" w14:textId="77777777" w:rsidR="00000000" w:rsidRDefault="00000000">
      <w:r>
        <w:pict w14:anchorId="2EFC5C70">
          <v:rect id="_x0000_i1025" style="width:142.55pt;height:.75pt" o:hrpct="330" o:hrstd="t" o:hr="t" fillcolor="gray" stroked="f"/>
        </w:pict>
      </w:r>
    </w:p>
    <w:bookmarkStart w:id="3" w:name="_ftn1"/>
    <w:bookmarkEnd w:id="3"/>
    <w:p w14:paraId="01992F5B" w14:textId="77777777" w:rsidR="00000000" w:rsidRDefault="00000000">
      <w:pPr>
        <w:spacing w:before="120" w:after="280" w:afterAutospacing="1"/>
      </w:pPr>
      <w:r>
        <w:fldChar w:fldCharType="begin"/>
      </w:r>
      <w:r>
        <w:instrText xml:space="preserve"> HYPERLINK \l "_ftnref1" </w:instrText>
      </w:r>
      <w:r>
        <w:fldChar w:fldCharType="separate"/>
      </w:r>
      <w:r>
        <w:rPr>
          <w:color w:val="0000FF"/>
          <w:u w:val="single"/>
        </w:rPr>
        <w:t>1</w:t>
      </w:r>
      <w:r>
        <w:fldChar w:fldCharType="end"/>
      </w:r>
      <w:r>
        <w:t xml:space="preserve"> Thời lượng học (số tiết) quy định tại mục này tương ứng với 01 đối tượng kiểm định.</w:t>
      </w:r>
    </w:p>
    <w:bookmarkStart w:id="4" w:name="_ftn2"/>
    <w:bookmarkEnd w:id="4"/>
    <w:p w14:paraId="6CBA58D3" w14:textId="77777777" w:rsidR="00000000" w:rsidRDefault="00000000">
      <w:pPr>
        <w:spacing w:before="120" w:after="280" w:afterAutospacing="1"/>
      </w:pPr>
      <w:r>
        <w:fldChar w:fldCharType="begin"/>
      </w:r>
      <w:r>
        <w:instrText xml:space="preserve"> HYPERLINK \l "_ftnref2" </w:instrText>
      </w:r>
      <w:r>
        <w:fldChar w:fldCharType="separate"/>
      </w:r>
      <w:r>
        <w:rPr>
          <w:color w:val="0000FF"/>
          <w:u w:val="single"/>
        </w:rPr>
        <w:t>2</w:t>
      </w:r>
      <w:r>
        <w:fldChar w:fldCharType="end"/>
      </w:r>
      <w:r>
        <w:t xml:space="preserve"> Thời lượng học (số tiết) quy định tại mục này tương ứng với 01 đối tượng kiểm định.</w:t>
      </w:r>
    </w:p>
    <w:bookmarkStart w:id="5" w:name="_ftn3"/>
    <w:bookmarkEnd w:id="5"/>
    <w:p w14:paraId="43EE7B48" w14:textId="77777777" w:rsidR="008E2C97" w:rsidRDefault="00000000">
      <w:pPr>
        <w:spacing w:before="120" w:after="280" w:afterAutospacing="1"/>
      </w:pPr>
      <w:r>
        <w:fldChar w:fldCharType="begin"/>
      </w:r>
      <w:r>
        <w:instrText xml:space="preserve"> HYPERLINK \l "_ftnref3" </w:instrText>
      </w:r>
      <w:r>
        <w:fldChar w:fldCharType="separate"/>
      </w:r>
      <w:r>
        <w:rPr>
          <w:color w:val="0000FF"/>
          <w:u w:val="single"/>
        </w:rPr>
        <w:t>3</w:t>
      </w:r>
      <w:r>
        <w:fldChar w:fldCharType="end"/>
      </w:r>
      <w:r>
        <w:t xml:space="preserve"> Thời lượng học (số tiết) quy định tại mục này tương ứng với 01 đối tượng kiểm định.</w:t>
      </w:r>
    </w:p>
    <w:sectPr w:rsidR="008E2C9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14"/>
    <w:rsid w:val="00370714"/>
    <w:rsid w:val="008E2C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11850"/>
  <w15:chartTrackingRefBased/>
  <w15:docId w15:val="{2EFD132D-A863-483C-9E2C-C3100C2B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4692</Characters>
  <Application>Microsoft Office Word</Application>
  <DocSecurity>0</DocSecurity>
  <Lines>39</Lines>
  <Paragraphs>11</Paragraphs>
  <ScaleCrop>false</ScaleCrop>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2022-10-24T02:29:00Z</dcterms:created>
  <dcterms:modified xsi:type="dcterms:W3CDTF">2022-10-24T02:29:00Z</dcterms:modified>
</cp:coreProperties>
</file>