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4"/>
        <w:gridCol w:w="5886"/>
      </w:tblGrid>
      <w:tr w:rsidR="006D34B1" w:rsidRPr="006D34B1" w14:paraId="665CE07D" w14:textId="77777777" w:rsidTr="006D34B1">
        <w:tc>
          <w:tcPr>
            <w:tcW w:w="18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9AE820B" w14:textId="77777777" w:rsidR="006D34B1" w:rsidRPr="006D34B1" w:rsidRDefault="006D34B1" w:rsidP="006D34B1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6D34B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HỘI ĐỒNG BỘ TRƯỞNG</w:t>
            </w:r>
            <w:r w:rsidRPr="006D34B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br/>
              <w:t>********</w:t>
            </w:r>
          </w:p>
        </w:tc>
        <w:tc>
          <w:tcPr>
            <w:tcW w:w="305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6BFC7B2" w14:textId="77777777" w:rsidR="006D34B1" w:rsidRPr="006D34B1" w:rsidRDefault="006D34B1" w:rsidP="006D34B1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6D34B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CỘNG HOÀ XÃ HỘI CHỦ NGHĨA VIỆT NAM</w:t>
            </w:r>
            <w:r w:rsidRPr="006D34B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br/>
            </w:r>
            <w:proofErr w:type="spellStart"/>
            <w:r w:rsidRPr="006D34B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Độc</w:t>
            </w:r>
            <w:proofErr w:type="spellEnd"/>
            <w:r w:rsidRPr="006D34B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D34B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lập</w:t>
            </w:r>
            <w:proofErr w:type="spellEnd"/>
            <w:r w:rsidRPr="006D34B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- </w:t>
            </w:r>
            <w:proofErr w:type="spellStart"/>
            <w:r w:rsidRPr="006D34B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Tự</w:t>
            </w:r>
            <w:proofErr w:type="spellEnd"/>
            <w:r w:rsidRPr="006D34B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do - </w:t>
            </w:r>
            <w:proofErr w:type="spellStart"/>
            <w:r w:rsidRPr="006D34B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Hạnh</w:t>
            </w:r>
            <w:proofErr w:type="spellEnd"/>
            <w:r w:rsidRPr="006D34B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D34B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phúc</w:t>
            </w:r>
            <w:proofErr w:type="spellEnd"/>
            <w:r w:rsidRPr="006D34B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br/>
              <w:t>********</w:t>
            </w:r>
          </w:p>
        </w:tc>
      </w:tr>
      <w:tr w:rsidR="006D34B1" w:rsidRPr="006D34B1" w14:paraId="269BC3AD" w14:textId="77777777" w:rsidTr="006D34B1">
        <w:tc>
          <w:tcPr>
            <w:tcW w:w="18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41CF9AC" w14:textId="77777777" w:rsidR="006D34B1" w:rsidRPr="006D34B1" w:rsidRDefault="006D34B1" w:rsidP="006D34B1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6D34B1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Số</w:t>
            </w:r>
            <w:proofErr w:type="spellEnd"/>
            <w:r w:rsidRPr="006D34B1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: 222-HĐBT</w:t>
            </w:r>
          </w:p>
        </w:tc>
        <w:tc>
          <w:tcPr>
            <w:tcW w:w="305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6A3024B" w14:textId="77777777" w:rsidR="006D34B1" w:rsidRPr="006D34B1" w:rsidRDefault="006D34B1" w:rsidP="006D34B1">
            <w:pPr>
              <w:spacing w:after="120" w:line="240" w:lineRule="auto"/>
              <w:jc w:val="righ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6D34B1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>Hà</w:t>
            </w:r>
            <w:proofErr w:type="spellEnd"/>
            <w:r w:rsidRPr="006D34B1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D34B1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>Nội</w:t>
            </w:r>
            <w:proofErr w:type="spellEnd"/>
            <w:r w:rsidRPr="006D34B1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6D34B1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>ngày</w:t>
            </w:r>
            <w:proofErr w:type="spellEnd"/>
            <w:r w:rsidRPr="006D34B1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 xml:space="preserve"> 05 </w:t>
            </w:r>
            <w:proofErr w:type="spellStart"/>
            <w:r w:rsidRPr="006D34B1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>tháng</w:t>
            </w:r>
            <w:proofErr w:type="spellEnd"/>
            <w:r w:rsidRPr="006D34B1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 xml:space="preserve"> 12 </w:t>
            </w:r>
            <w:proofErr w:type="spellStart"/>
            <w:r w:rsidRPr="006D34B1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>năm</w:t>
            </w:r>
            <w:proofErr w:type="spellEnd"/>
            <w:r w:rsidRPr="006D34B1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 xml:space="preserve"> 1987</w:t>
            </w:r>
          </w:p>
        </w:tc>
      </w:tr>
    </w:tbl>
    <w:p w14:paraId="40AE81D0" w14:textId="77777777" w:rsidR="006D34B1" w:rsidRPr="006D34B1" w:rsidRDefault="006D34B1" w:rsidP="006D34B1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6D34B1">
        <w:rPr>
          <w:rFonts w:ascii="Arial" w:eastAsia="Times New Roman" w:hAnsi="Arial" w:cs="Arial"/>
          <w:b/>
          <w:bCs/>
          <w:color w:val="333333"/>
          <w:sz w:val="24"/>
          <w:szCs w:val="24"/>
        </w:rPr>
        <w:t>NGHỊ ĐỊNH</w:t>
      </w:r>
    </w:p>
    <w:p w14:paraId="01B6EAB9" w14:textId="77777777" w:rsidR="006D34B1" w:rsidRPr="006D34B1" w:rsidRDefault="006D34B1" w:rsidP="006D34B1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6D34B1">
        <w:rPr>
          <w:rFonts w:ascii="Arial" w:eastAsia="Times New Roman" w:hAnsi="Arial" w:cs="Arial"/>
          <w:color w:val="333333"/>
          <w:sz w:val="24"/>
          <w:szCs w:val="24"/>
        </w:rPr>
        <w:t>CỦA HỘI ĐỒNG BỘ TRƯỞNG SỐ 222-HĐBT NGÀY 5-12-1987 VỀ LỆ PHÍ TRƯỚC BẠ VÀ LỆ PHÍ CHỨNG THƯ</w:t>
      </w:r>
    </w:p>
    <w:p w14:paraId="61576CBC" w14:textId="77777777" w:rsidR="006D34B1" w:rsidRPr="006D34B1" w:rsidRDefault="006D34B1" w:rsidP="006D34B1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</w:rPr>
      </w:pPr>
      <w:r w:rsidRPr="006D34B1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</w:rPr>
        <w:t>HỘI ĐỒNG BỘ TRƯỞNG</w:t>
      </w:r>
    </w:p>
    <w:p w14:paraId="71F3449C" w14:textId="77777777" w:rsidR="006D34B1" w:rsidRPr="006D34B1" w:rsidRDefault="006D34B1" w:rsidP="006D34B1">
      <w:pPr>
        <w:spacing w:after="0" w:line="240" w:lineRule="auto"/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</w:rPr>
      </w:pPr>
      <w:proofErr w:type="spellStart"/>
      <w:r w:rsidRPr="006D34B1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</w:rPr>
        <w:t>Để</w:t>
      </w:r>
      <w:proofErr w:type="spellEnd"/>
      <w:r w:rsidRPr="006D34B1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</w:rPr>
        <w:t>tăng</w:t>
      </w:r>
      <w:proofErr w:type="spellEnd"/>
      <w:r w:rsidRPr="006D34B1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</w:rPr>
        <w:t>cường</w:t>
      </w:r>
      <w:proofErr w:type="spellEnd"/>
      <w:r w:rsidRPr="006D34B1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</w:rPr>
        <w:t>quản</w:t>
      </w:r>
      <w:proofErr w:type="spellEnd"/>
      <w:r w:rsidRPr="006D34B1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</w:rPr>
        <w:t>lý</w:t>
      </w:r>
      <w:proofErr w:type="spellEnd"/>
      <w:r w:rsidRPr="006D34B1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</w:rPr>
        <w:t>của</w:t>
      </w:r>
      <w:proofErr w:type="spellEnd"/>
      <w:r w:rsidRPr="006D34B1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</w:rPr>
        <w:t>Nhà</w:t>
      </w:r>
      <w:proofErr w:type="spellEnd"/>
      <w:r w:rsidRPr="006D34B1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</w:rPr>
        <w:t>nước</w:t>
      </w:r>
      <w:proofErr w:type="spellEnd"/>
      <w:r w:rsidRPr="006D34B1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</w:rPr>
        <w:t>đối</w:t>
      </w:r>
      <w:proofErr w:type="spellEnd"/>
      <w:r w:rsidRPr="006D34B1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</w:rPr>
        <w:t>với</w:t>
      </w:r>
      <w:proofErr w:type="spellEnd"/>
      <w:r w:rsidRPr="006D34B1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</w:rPr>
        <w:t>các</w:t>
      </w:r>
      <w:proofErr w:type="spellEnd"/>
      <w:r w:rsidRPr="006D34B1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</w:rPr>
        <w:t>hoạt</w:t>
      </w:r>
      <w:proofErr w:type="spellEnd"/>
      <w:r w:rsidRPr="006D34B1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</w:rPr>
        <w:t>động</w:t>
      </w:r>
      <w:proofErr w:type="spellEnd"/>
      <w:r w:rsidRPr="006D34B1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</w:rPr>
        <w:t>kinh</w:t>
      </w:r>
      <w:proofErr w:type="spellEnd"/>
      <w:r w:rsidRPr="006D34B1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</w:rPr>
        <w:t>tế</w:t>
      </w:r>
      <w:proofErr w:type="spellEnd"/>
      <w:r w:rsidRPr="006D34B1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</w:rPr>
        <w:t>xã</w:t>
      </w:r>
      <w:proofErr w:type="spellEnd"/>
      <w:r w:rsidRPr="006D34B1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</w:rPr>
        <w:t>hội</w:t>
      </w:r>
      <w:proofErr w:type="spellEnd"/>
      <w:r w:rsidRPr="006D34B1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6D34B1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</w:rPr>
        <w:t>bảo</w:t>
      </w:r>
      <w:proofErr w:type="spellEnd"/>
      <w:r w:rsidRPr="006D34B1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</w:rPr>
        <w:t>đảm</w:t>
      </w:r>
      <w:proofErr w:type="spellEnd"/>
      <w:r w:rsidRPr="006D34B1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</w:rPr>
        <w:t>động</w:t>
      </w:r>
      <w:proofErr w:type="spellEnd"/>
      <w:r w:rsidRPr="006D34B1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</w:rPr>
        <w:t>viên</w:t>
      </w:r>
      <w:proofErr w:type="spellEnd"/>
      <w:r w:rsidRPr="006D34B1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</w:rPr>
        <w:t>công</w:t>
      </w:r>
      <w:proofErr w:type="spellEnd"/>
      <w:r w:rsidRPr="006D34B1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</w:rPr>
        <w:t>bằng</w:t>
      </w:r>
      <w:proofErr w:type="spellEnd"/>
      <w:r w:rsidRPr="006D34B1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</w:rPr>
        <w:t>thống</w:t>
      </w:r>
      <w:proofErr w:type="spellEnd"/>
      <w:r w:rsidRPr="006D34B1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</w:rPr>
        <w:t>nhất</w:t>
      </w:r>
      <w:proofErr w:type="spellEnd"/>
      <w:r w:rsidRPr="006D34B1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6D34B1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</w:rPr>
        <w:t>góp</w:t>
      </w:r>
      <w:proofErr w:type="spellEnd"/>
      <w:r w:rsidRPr="006D34B1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</w:rPr>
        <w:t>phần</w:t>
      </w:r>
      <w:proofErr w:type="spellEnd"/>
      <w:r w:rsidRPr="006D34B1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</w:rPr>
        <w:t>tăng</w:t>
      </w:r>
      <w:proofErr w:type="spellEnd"/>
      <w:r w:rsidRPr="006D34B1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</w:rPr>
        <w:t>thu</w:t>
      </w:r>
      <w:proofErr w:type="spellEnd"/>
      <w:r w:rsidRPr="006D34B1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</w:rPr>
        <w:t>ngân</w:t>
      </w:r>
      <w:proofErr w:type="spellEnd"/>
      <w:r w:rsidRPr="006D34B1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</w:rPr>
        <w:t>sách</w:t>
      </w:r>
      <w:proofErr w:type="spellEnd"/>
      <w:r w:rsidRPr="006D34B1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</w:rPr>
        <w:t>;</w:t>
      </w:r>
    </w:p>
    <w:p w14:paraId="1C9BFD20" w14:textId="77777777" w:rsidR="006D34B1" w:rsidRPr="006D34B1" w:rsidRDefault="006D34B1" w:rsidP="006D34B1">
      <w:pPr>
        <w:spacing w:after="0" w:line="240" w:lineRule="auto"/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</w:rPr>
      </w:pPr>
      <w:r w:rsidRPr="006D34B1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6D34B1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</w:rPr>
        <w:t xml:space="preserve">Theo </w:t>
      </w:r>
      <w:proofErr w:type="spellStart"/>
      <w:r w:rsidRPr="006D34B1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</w:rPr>
        <w:t>đề</w:t>
      </w:r>
      <w:proofErr w:type="spellEnd"/>
      <w:r w:rsidRPr="006D34B1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</w:rPr>
        <w:t>nghị</w:t>
      </w:r>
      <w:proofErr w:type="spellEnd"/>
      <w:r w:rsidRPr="006D34B1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</w:rPr>
        <w:t>của</w:t>
      </w:r>
      <w:proofErr w:type="spellEnd"/>
      <w:r w:rsidRPr="006D34B1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</w:rPr>
        <w:t>Bộ</w:t>
      </w:r>
      <w:proofErr w:type="spellEnd"/>
      <w:r w:rsidRPr="006D34B1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</w:rPr>
        <w:t>trưởng</w:t>
      </w:r>
      <w:proofErr w:type="spellEnd"/>
      <w:r w:rsidRPr="006D34B1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</w:rPr>
        <w:t>Bộ</w:t>
      </w:r>
      <w:proofErr w:type="spellEnd"/>
      <w:r w:rsidRPr="006D34B1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</w:rPr>
        <w:t>Tài</w:t>
      </w:r>
      <w:proofErr w:type="spellEnd"/>
      <w:r w:rsidRPr="006D34B1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</w:rPr>
        <w:t>chính</w:t>
      </w:r>
      <w:proofErr w:type="spellEnd"/>
      <w:r w:rsidRPr="006D34B1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</w:rPr>
        <w:t>,</w:t>
      </w:r>
    </w:p>
    <w:p w14:paraId="274A7032" w14:textId="77777777" w:rsidR="006D34B1" w:rsidRPr="006D34B1" w:rsidRDefault="006D34B1" w:rsidP="006D34B1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6D34B1">
        <w:rPr>
          <w:rFonts w:ascii="Arial" w:eastAsia="Times New Roman" w:hAnsi="Arial" w:cs="Arial"/>
          <w:b/>
          <w:bCs/>
          <w:color w:val="333333"/>
          <w:sz w:val="24"/>
          <w:szCs w:val="24"/>
        </w:rPr>
        <w:t>NGHỊ ĐỊNH:</w:t>
      </w:r>
    </w:p>
    <w:p w14:paraId="6DBEF126" w14:textId="77777777" w:rsidR="006D34B1" w:rsidRPr="006D34B1" w:rsidRDefault="006D34B1" w:rsidP="006D3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D34B1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</w:rPr>
        <w:t>Điều</w:t>
      </w:r>
      <w:proofErr w:type="spellEnd"/>
      <w:r w:rsidRPr="006D34B1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1.</w:t>
      </w:r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 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Mọi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trường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hợp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chuyển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dịch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quyền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sở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hữu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hoặc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quyền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sử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dụng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về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nhà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đất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xe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ô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tô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xe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gắn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máy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tầu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thuyền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... (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dưới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đây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gọi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chung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là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tài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sản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) bao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gồm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mua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bán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nhượng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đổi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cho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không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,</w:t>
      </w:r>
      <w:proofErr w:type="gram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thừa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kế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đều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phải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làm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thủ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tục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khai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báo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và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nộp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lệ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phí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trước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bạ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cho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cơ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quan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thuế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.</w:t>
      </w:r>
    </w:p>
    <w:p w14:paraId="5136277B" w14:textId="77777777" w:rsidR="006D34B1" w:rsidRPr="006D34B1" w:rsidRDefault="006D34B1" w:rsidP="006D3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D34B1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</w:rPr>
        <w:t>Điều</w:t>
      </w:r>
      <w:proofErr w:type="spellEnd"/>
      <w:r w:rsidRPr="006D34B1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2.</w:t>
      </w:r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 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Lệ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phí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trước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bạ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thu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trên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trị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giá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tài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sản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chuyển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dịch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quyền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sở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hữu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hoặc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quyền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sử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dụng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theo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các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tỷ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lệ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như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sau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:</w:t>
      </w:r>
    </w:p>
    <w:p w14:paraId="25956A15" w14:textId="77777777" w:rsidR="006D34B1" w:rsidRPr="006D34B1" w:rsidRDefault="006D34B1" w:rsidP="006D34B1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- 3%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giá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trị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tài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sản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đối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với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trường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hợp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thừa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kế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tài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sản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70137DA5" w14:textId="77777777" w:rsidR="006D34B1" w:rsidRPr="006D34B1" w:rsidRDefault="006D34B1" w:rsidP="006D34B1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- 5%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giá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trị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tài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sản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đối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với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trường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hợp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mua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bán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nhượng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đổi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cho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không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36C810DD" w14:textId="77777777" w:rsidR="006D34B1" w:rsidRPr="006D34B1" w:rsidRDefault="006D34B1" w:rsidP="006D34B1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Trị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giá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tài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sản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tính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theo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thời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giá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lúc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trước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bạ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343BB3BF" w14:textId="77777777" w:rsidR="006D34B1" w:rsidRPr="006D34B1" w:rsidRDefault="006D34B1" w:rsidP="006D3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D34B1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</w:rPr>
        <w:t>Điều</w:t>
      </w:r>
      <w:proofErr w:type="spellEnd"/>
      <w:r w:rsidRPr="006D34B1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3.</w:t>
      </w:r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 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Trường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hợp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mua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bán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nhượng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cho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không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hay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thừa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kế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thì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người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nhận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tài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sản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nộp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lệ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phí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Trường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hợp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đổi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tài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sản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thì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các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bên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tham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gia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nộp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lệ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phí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trên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phần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tài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sản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được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nhận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.</w:t>
      </w:r>
    </w:p>
    <w:p w14:paraId="716B6879" w14:textId="77777777" w:rsidR="006D34B1" w:rsidRPr="006D34B1" w:rsidRDefault="006D34B1" w:rsidP="006D3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D34B1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</w:rPr>
        <w:t>Điều</w:t>
      </w:r>
      <w:proofErr w:type="spellEnd"/>
      <w:r w:rsidRPr="006D34B1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4.</w:t>
      </w:r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 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Cơ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quan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thuế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các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cấp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chịu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trách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nhiệm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thu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lệ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phí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trước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bạ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Người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nộp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lệ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phí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trước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bạ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có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trách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nhiệm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khai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báo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thành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thật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đầy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đủ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với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cơ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quan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thuế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xuất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trình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đầy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đủ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các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chứng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từ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tài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liệu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hoặc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giải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đáp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những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vấn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đề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cần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thiết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theo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yêu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cầu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của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cơ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quan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thuế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.</w:t>
      </w:r>
    </w:p>
    <w:p w14:paraId="4093CBBD" w14:textId="77777777" w:rsidR="006D34B1" w:rsidRPr="006D34B1" w:rsidRDefault="006D34B1" w:rsidP="006D34B1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Phải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khai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báo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lệ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phí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trước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bạ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trong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thời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hạn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là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30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ngày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kể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từ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ngày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làm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giấy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tờ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chuyển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dịch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tài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sản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giữa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hai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bên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.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Nếu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quá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thời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hạn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trên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thì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phải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bị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phạt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mỗi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ngày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nộp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chậm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1%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trên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số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tiền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lệ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phí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nộp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chậm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00FBED27" w14:textId="77777777" w:rsidR="006D34B1" w:rsidRPr="006D34B1" w:rsidRDefault="006D34B1" w:rsidP="006D34B1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Nếu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có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hành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vi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gian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lậu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thì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ngoài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việc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phải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nộp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đủ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số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lệ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phí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còn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bị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phạt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đến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3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lần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số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lệ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phí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gian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lậu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5BC59C53" w14:textId="77777777" w:rsidR="006D34B1" w:rsidRPr="006D34B1" w:rsidRDefault="006D34B1" w:rsidP="006D34B1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Việc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sử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lý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vụ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vi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phạm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về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lệ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phí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trước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bạ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thuộc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thẩm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quyền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cơ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quan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thuế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cấp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.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Nếu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còn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khiếu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nại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thì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Uỷ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ban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Nhân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dân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tỉnh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thành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phố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đặc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khu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trực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thuộc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Trung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ương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xem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xét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quyết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định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cuối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cùng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470B0DF8" w14:textId="77777777" w:rsidR="006D34B1" w:rsidRPr="006D34B1" w:rsidRDefault="006D34B1" w:rsidP="006D3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D34B1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</w:rPr>
        <w:t>Điều</w:t>
      </w:r>
      <w:proofErr w:type="spellEnd"/>
      <w:r w:rsidRPr="006D34B1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5.</w:t>
      </w:r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 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Mọi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chứng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thư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về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hành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chính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(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như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các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bản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sao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văn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bản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sao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văn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bằng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bản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sao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lý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lịch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học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bạ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...),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chứng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thư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về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xã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hội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(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như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giấy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khai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sinh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giấy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chứng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nhận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kết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hôn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...),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chứng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thư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về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pháp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lý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(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như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đơn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kiện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phán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quyết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của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toà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án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...),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chứng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thư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về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kinh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tế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lastRenderedPageBreak/>
        <w:t>(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như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hợp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đồng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kinh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tế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hợp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đồng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thu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mua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gia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công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vận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chuyển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thuê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tài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sản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...)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phải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dán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tem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mới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coi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là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có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giá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trị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pháp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lý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.</w:t>
      </w:r>
    </w:p>
    <w:p w14:paraId="0E23C507" w14:textId="77777777" w:rsidR="006D34B1" w:rsidRPr="006D34B1" w:rsidRDefault="006D34B1" w:rsidP="006D3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D34B1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</w:rPr>
        <w:t>Điều</w:t>
      </w:r>
      <w:proofErr w:type="spellEnd"/>
      <w:r w:rsidRPr="006D34B1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6.</w:t>
      </w:r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 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Lệ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phí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giấy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tờ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nêu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ở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điều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5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ấn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định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từ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50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đồng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đến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500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đồng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.</w:t>
      </w:r>
    </w:p>
    <w:p w14:paraId="0D4A6088" w14:textId="77777777" w:rsidR="006D34B1" w:rsidRPr="006D34B1" w:rsidRDefault="006D34B1" w:rsidP="006D34B1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Mức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lệ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phí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của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từng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loại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giấy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tờ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do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Bộ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Tài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chính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quy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</w:rPr>
        <w:t>định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796603B7" w14:textId="77777777" w:rsidR="006D34B1" w:rsidRPr="006D34B1" w:rsidRDefault="006D34B1" w:rsidP="006D3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D34B1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</w:rPr>
        <w:t>Điều</w:t>
      </w:r>
      <w:proofErr w:type="spellEnd"/>
      <w:r w:rsidRPr="006D34B1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7.</w:t>
      </w:r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 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Cơ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quan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chức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năng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thực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hiện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các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chứng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thư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nói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ở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điều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5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tổ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chức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việc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thu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lệ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phí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chứng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thư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Bộ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Tài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chính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thống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nhất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việc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in,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phát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hành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các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loại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tem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nói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ở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điều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6.</w:t>
      </w:r>
    </w:p>
    <w:p w14:paraId="59A97A2A" w14:textId="77777777" w:rsidR="006D34B1" w:rsidRPr="006D34B1" w:rsidRDefault="006D34B1" w:rsidP="006D3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D34B1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</w:rPr>
        <w:t>Điều</w:t>
      </w:r>
      <w:proofErr w:type="spellEnd"/>
      <w:r w:rsidRPr="006D34B1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8.</w:t>
      </w:r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 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Bộ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Tài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chính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hướng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dẫn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thi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hành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Nghị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định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này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.</w:t>
      </w:r>
    </w:p>
    <w:p w14:paraId="55C092AB" w14:textId="77777777" w:rsidR="006D34B1" w:rsidRPr="006D34B1" w:rsidRDefault="006D34B1" w:rsidP="006D3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D34B1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</w:rPr>
        <w:t>Điều</w:t>
      </w:r>
      <w:proofErr w:type="spellEnd"/>
      <w:r w:rsidRPr="006D34B1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9.</w:t>
      </w:r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 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Nghị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định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này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thi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hành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từ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ngày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1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tháng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1 </w:t>
      </w:r>
      <w:proofErr w:type="spellStart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năm</w:t>
      </w:r>
      <w:proofErr w:type="spellEnd"/>
      <w:r w:rsidRPr="006D34B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1988.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3"/>
        <w:gridCol w:w="4644"/>
      </w:tblGrid>
      <w:tr w:rsidR="006D34B1" w:rsidRPr="006D34B1" w14:paraId="734961B4" w14:textId="77777777" w:rsidTr="006D34B1">
        <w:trPr>
          <w:jc w:val="center"/>
        </w:trPr>
        <w:tc>
          <w:tcPr>
            <w:tcW w:w="46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79C29" w14:textId="77777777" w:rsidR="006D34B1" w:rsidRPr="006D34B1" w:rsidRDefault="006D34B1" w:rsidP="006D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EBC45" w14:textId="77777777" w:rsidR="006D34B1" w:rsidRPr="006D34B1" w:rsidRDefault="006D34B1" w:rsidP="006D34B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4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T.M. HỘI ĐỒNG BỘ TRƯỞNG</w:t>
            </w:r>
            <w:r w:rsidRPr="006D34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K.T. CHỦ TỊCH</w:t>
            </w:r>
            <w:r w:rsidRPr="006D34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PHÓ CHỦ TỊCH</w:t>
            </w:r>
            <w:r w:rsidRPr="006D34B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D34B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D34B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D34B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D34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6D34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Võ</w:t>
            </w:r>
            <w:proofErr w:type="spellEnd"/>
            <w:r w:rsidRPr="006D34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34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Văn</w:t>
            </w:r>
            <w:proofErr w:type="spellEnd"/>
            <w:r w:rsidRPr="006D34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34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Kiệt</w:t>
            </w:r>
            <w:proofErr w:type="spellEnd"/>
          </w:p>
        </w:tc>
      </w:tr>
    </w:tbl>
    <w:p w14:paraId="2F2288ED" w14:textId="77777777" w:rsidR="00B75D57" w:rsidRPr="003629C9" w:rsidRDefault="00B75D57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B75D57" w:rsidRPr="003629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4B1"/>
    <w:rsid w:val="003629C9"/>
    <w:rsid w:val="006D34B1"/>
    <w:rsid w:val="00B7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A5CE9"/>
  <w15:chartTrackingRefBased/>
  <w15:docId w15:val="{587CDF18-A508-4748-81A4-ED79EAB15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30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2022-07-20T08:04:00Z</dcterms:created>
  <dcterms:modified xsi:type="dcterms:W3CDTF">2022-07-20T08:09:00Z</dcterms:modified>
</cp:coreProperties>
</file>