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802B6" w14:paraId="3E424B4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2CAD2ED" w14:textId="77777777" w:rsidR="00F802B6" w:rsidRDefault="00F802B6">
            <w:pPr>
              <w:jc w:val="center"/>
            </w:pPr>
            <w:bookmarkStart w:id="0" w:name="_GoBack"/>
            <w:bookmarkEnd w:id="0"/>
            <w:r>
              <w:rPr>
                <w:b/>
                <w:bCs/>
              </w:rPr>
              <w:t>BỘ VĂN HOÁ</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A0A7549" w14:textId="77777777" w:rsidR="00F802B6" w:rsidRDefault="00F802B6">
            <w:pPr>
              <w:jc w:val="center"/>
            </w:pPr>
            <w:r>
              <w:rPr>
                <w:b/>
                <w:bCs/>
              </w:rPr>
              <w:t>VIỆT NAM DÂN CHỦ CỘNG HÒA</w:t>
            </w:r>
            <w:r>
              <w:br/>
            </w:r>
            <w:r>
              <w:rPr>
                <w:b/>
                <w:bCs/>
              </w:rPr>
              <w:t>Độc lập - Tự do - Hạnh phúc</w:t>
            </w:r>
            <w:r>
              <w:rPr>
                <w:b/>
                <w:bCs/>
              </w:rPr>
              <w:br/>
            </w:r>
            <w:r>
              <w:t xml:space="preserve">******** </w:t>
            </w:r>
          </w:p>
        </w:tc>
      </w:tr>
      <w:tr w:rsidR="00F802B6" w14:paraId="005140A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04F113B" w14:textId="77777777" w:rsidR="00F802B6" w:rsidRDefault="00F802B6">
            <w:pPr>
              <w:jc w:val="center"/>
            </w:pPr>
            <w:r>
              <w:t xml:space="preserve">Số: 1635-VH/NĐ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54B284" w14:textId="77777777" w:rsidR="00F802B6" w:rsidRDefault="00F802B6">
            <w:pPr>
              <w:jc w:val="right"/>
            </w:pPr>
            <w:r>
              <w:rPr>
                <w:i/>
                <w:iCs/>
              </w:rPr>
              <w:t>Hà Nội, ngày 05 tháng 11 năm 1958 </w:t>
            </w:r>
            <w:r>
              <w:t xml:space="preserve"> </w:t>
            </w:r>
          </w:p>
        </w:tc>
      </w:tr>
    </w:tbl>
    <w:p w14:paraId="48292FB0" w14:textId="77777777" w:rsidR="00F802B6" w:rsidRDefault="00F802B6">
      <w:pPr>
        <w:spacing w:after="120"/>
        <w:jc w:val="center"/>
      </w:pPr>
      <w:r>
        <w:rPr>
          <w:b/>
          <w:bCs/>
          <w:vanish/>
        </w:rPr>
        <w:t> </w:t>
      </w:r>
    </w:p>
    <w:p w14:paraId="6F174C8D" w14:textId="77777777" w:rsidR="00F802B6" w:rsidRDefault="00F802B6">
      <w:pPr>
        <w:spacing w:after="120"/>
        <w:jc w:val="center"/>
      </w:pPr>
      <w:r>
        <w:rPr>
          <w:b/>
          <w:bCs/>
        </w:rPr>
        <w:t>NGHỊ ĐỊNH</w:t>
      </w:r>
    </w:p>
    <w:p w14:paraId="6BE0AEBD" w14:textId="77777777" w:rsidR="00F802B6" w:rsidRDefault="00F802B6">
      <w:pPr>
        <w:spacing w:after="120"/>
        <w:jc w:val="center"/>
      </w:pPr>
      <w:r>
        <w:rPr>
          <w:bCs/>
        </w:rPr>
        <w:t>QUY ĐỊNH CHẾ ĐỘ PHỤ CẤP CHO CÁC ĐỘI CHIẾU BÓNG LƯU ĐỘNG</w:t>
      </w:r>
    </w:p>
    <w:p w14:paraId="259C69B2" w14:textId="77777777" w:rsidR="00F802B6" w:rsidRDefault="00F802B6">
      <w:pPr>
        <w:spacing w:after="120"/>
        <w:jc w:val="center"/>
      </w:pPr>
      <w:r>
        <w:rPr>
          <w:b/>
          <w:bCs/>
        </w:rPr>
        <w:t>BỘ TRƯỞNG BỘ VĂN HÓA</w:t>
      </w:r>
    </w:p>
    <w:p w14:paraId="7C8F8DD4" w14:textId="77777777" w:rsidR="00F802B6" w:rsidRDefault="00F802B6">
      <w:pPr>
        <w:spacing w:after="120"/>
      </w:pPr>
      <w:r>
        <w:rPr>
          <w:i/>
          <w:iCs/>
        </w:rPr>
        <w:t>Chiếu Nghị quyết của Hội đồng họp trung tuần tháng 9-1955 về việc đổi Bộ Tuyên truyền ra Bộ Văn hóa.</w:t>
      </w:r>
      <w:r>
        <w:rPr>
          <w:i/>
          <w:iCs/>
        </w:rPr>
        <w:br/>
        <w:t>Chiếu Sắc lệnh số 76-SL ra ngày 20-5-1950 về việc ban hành quy chế công chức;</w:t>
      </w:r>
      <w:r>
        <w:rPr>
          <w:i/>
          <w:iCs/>
        </w:rPr>
        <w:br/>
        <w:t>Chiếu Nghị định số 1226-VH/NĐ của Bộ Văn hóa ra ngày 22-8-1958 về việc quy định chế độ phụ cấp cho đội chiếu bóng lưu động;</w:t>
      </w:r>
      <w:r>
        <w:rPr>
          <w:i/>
          <w:iCs/>
        </w:rPr>
        <w:br/>
        <w:t>Căn cứ Nghị định số 182-TTg ngày 07-4-1958, nghị định số 270-TTg ngày 31-5-1958 và Thông tư số 197-TTg ngày 07-4-1958 của Thủ tướng phủ ban hành chế độ lương 1958;</w:t>
      </w:r>
      <w:r>
        <w:rPr>
          <w:i/>
          <w:iCs/>
        </w:rPr>
        <w:br/>
        <w:t>Sau khi thỏa thuận với các Bộ Nội vụ, Lao động, Tài chính về chế độ phụ cấp cho đội chiếu bóng lưu động;</w:t>
      </w:r>
    </w:p>
    <w:p w14:paraId="2A40F8C0" w14:textId="77777777" w:rsidR="00F802B6" w:rsidRDefault="00F802B6">
      <w:pPr>
        <w:spacing w:after="120"/>
        <w:jc w:val="center"/>
      </w:pPr>
      <w:r>
        <w:rPr>
          <w:b/>
          <w:bCs/>
        </w:rPr>
        <w:t>NGHỊ ĐỊNH:</w:t>
      </w:r>
    </w:p>
    <w:p w14:paraId="1993A59C" w14:textId="77777777" w:rsidR="00F802B6" w:rsidRDefault="00F802B6">
      <w:pPr>
        <w:spacing w:after="120"/>
      </w:pPr>
      <w:bookmarkStart w:id="1" w:name="dieu_1"/>
      <w:r>
        <w:rPr>
          <w:b/>
          <w:bCs/>
        </w:rPr>
        <w:t xml:space="preserve">Điều 1. - </w:t>
      </w:r>
      <w:r>
        <w:t>Đối với đội chiếu bóng lưu động, những người trong biên chế Nhà nước, ban ngày đã di chuyển, tối hôm đó lại tiếp tục làm công tác chiếu bóng thì mỗi người được hưởng một khoản phụ cấp là 400đ. Nếu ban ngày không di chuyển, mà tối hôm đó có chiếu bóng thì không được hưởng khoản phụ cấp 400đ.</w:t>
      </w:r>
      <w:bookmarkEnd w:id="1"/>
    </w:p>
    <w:p w14:paraId="50450C91" w14:textId="77777777" w:rsidR="00F802B6" w:rsidRDefault="00F802B6">
      <w:pPr>
        <w:spacing w:after="120"/>
      </w:pPr>
      <w:bookmarkStart w:id="2" w:name="dieu_2"/>
      <w:r>
        <w:rPr>
          <w:b/>
          <w:bCs/>
        </w:rPr>
        <w:t xml:space="preserve">Điều 2. - </w:t>
      </w:r>
      <w:r>
        <w:t>Đối với những đội chiếu bóng lưu động trực tiếp hoạt động ở miền núi, miền hải đảo, mỗi lần di chuyển từ địa điểm này đến địa điểm khác để làm công tác chiếu bóng, mỗi người trong biên chế đi theo đoàn được hưởng một khoản phụ cấp có hai mức là 200đ, 400đ.</w:t>
      </w:r>
      <w:bookmarkEnd w:id="2"/>
    </w:p>
    <w:p w14:paraId="03FFE7AD" w14:textId="77777777" w:rsidR="00F802B6" w:rsidRDefault="00F802B6">
      <w:pPr>
        <w:spacing w:after="120"/>
      </w:pPr>
      <w:r>
        <w:t>Những đội chiếu bóng lưu động hoạt động ở miền đồng bằng và trung du không được áp dụng điều 2 trong nghị định này.</w:t>
      </w:r>
    </w:p>
    <w:p w14:paraId="0B6798E4" w14:textId="77777777" w:rsidR="00F802B6" w:rsidRDefault="00F802B6">
      <w:pPr>
        <w:spacing w:after="120"/>
      </w:pPr>
      <w:bookmarkStart w:id="3" w:name="dieu_3"/>
      <w:r>
        <w:rPr>
          <w:b/>
          <w:bCs/>
        </w:rPr>
        <w:t xml:space="preserve">Điều 3. – </w:t>
      </w:r>
      <w:r>
        <w:t>Đội chiếu bóng lưu động được trích 50% tiêu chuẩn thuốc của mỗi người góp lại thành túi thuốc cấp cứu của Đội, để sử dụng trong khi đi lưu động. Trường hợp có người ốm mà không có y sĩ chứng nhận thì tập thể công đoàn đội và Ủy ban Hành chính xã địa phương chứng nhận cho người ốm mỗi ngày được bồi dưỡng là 300đ (mỗi lần bồi dưỡng tối đa là 7 ngày). Trường hợp có người ốm nặng phải thuê người cáng, hoặc đi bằng các phương tiện khác, tiền phí tổn dọc đường sẽ do Doanh nghiệp chiếu bóng đài thọ.</w:t>
      </w:r>
      <w:r>
        <w:rPr>
          <w:b/>
          <w:bCs/>
        </w:rPr>
        <w:t xml:space="preserve"> </w:t>
      </w:r>
      <w:bookmarkEnd w:id="3"/>
    </w:p>
    <w:p w14:paraId="2061096B" w14:textId="77777777" w:rsidR="00F802B6" w:rsidRDefault="00F802B6">
      <w:pPr>
        <w:spacing w:after="120"/>
      </w:pPr>
      <w:bookmarkStart w:id="4" w:name="dieu_4"/>
      <w:r>
        <w:rPr>
          <w:b/>
          <w:bCs/>
        </w:rPr>
        <w:t xml:space="preserve">Điều 4. - </w:t>
      </w:r>
      <w:r>
        <w:t>Để đảm bảo quyền lợi học tập của đội chiếu bóng lưu động, nay tạm quy định mỗi người được học tập chính trị 3 giờ, văn hóa 6 giờ trong một tuần. Trường hợp có một số đội không áp dụng được việc học tập chính trị và văn hóa hàng tuần thì mỗi tháng được học tập từ hai đến ba ngày.</w:t>
      </w:r>
      <w:bookmarkEnd w:id="4"/>
    </w:p>
    <w:p w14:paraId="45B31640" w14:textId="77777777" w:rsidR="00F802B6" w:rsidRDefault="00F802B6">
      <w:pPr>
        <w:spacing w:after="120"/>
      </w:pPr>
      <w:r>
        <w:rPr>
          <w:b/>
          <w:bCs/>
        </w:rPr>
        <w:t xml:space="preserve">Điều 5. - </w:t>
      </w:r>
      <w:r>
        <w:t>Chế độ bồi dưỡng làm thêm giờ đã quy định trong Thông tư số 08-NV-TT/FQC của Bộ Nội vụ ra ngày 18-01-1957 không áp dụng cho đội chiếu bóng lưu động, mà chỉ áp dụng cho thuyết minh, cán bộ, công nhân viên trực tiếp công tác tại các rạp chiếu bóng quốc doanh và các bãi chiếu bóng cố định.</w:t>
      </w:r>
    </w:p>
    <w:p w14:paraId="026980ED" w14:textId="77777777" w:rsidR="00F802B6" w:rsidRDefault="00F802B6">
      <w:pPr>
        <w:spacing w:after="120"/>
      </w:pPr>
      <w:r>
        <w:lastRenderedPageBreak/>
        <w:t>- Bỏ chế độ phụ cấp thuyết minh đã quy định ở điều 3 trong Nghị định số 1226-VH/NĐ của Bộ Văn hóa ra ngày 22/8/1957.</w:t>
      </w:r>
    </w:p>
    <w:p w14:paraId="2483B840" w14:textId="77777777" w:rsidR="00F802B6" w:rsidRDefault="00F802B6">
      <w:pPr>
        <w:spacing w:after="120"/>
      </w:pPr>
      <w:r>
        <w:t>Điều 6. Sở phát hành phim và chiếu bóng sẽ quy định chế độ công tác cho các đội chiếu bóng lưu động, các bãi, các rạp quốc doanh cho thích hợp với hoàn cảnh hiện tại.</w:t>
      </w:r>
    </w:p>
    <w:p w14:paraId="6C4032E9" w14:textId="77777777" w:rsidR="00F802B6" w:rsidRDefault="00F802B6">
      <w:pPr>
        <w:spacing w:after="120"/>
      </w:pPr>
      <w:r>
        <w:t>Điều 7. Nghị định này thi hành kể từ ngày 01/10/1958. Những điều khoản quy định trong Nghị định số 1226-VH/NĐ của Bộ Văn hóa ra ngày 22/8/1958 nay bãi bỏ.</w:t>
      </w:r>
    </w:p>
    <w:p w14:paraId="75EE064F" w14:textId="77777777" w:rsidR="00F802B6" w:rsidRDefault="00F802B6">
      <w:pPr>
        <w:spacing w:after="120"/>
      </w:pPr>
      <w:r>
        <w:rPr>
          <w:b/>
          <w:bCs/>
        </w:rPr>
        <w:t xml:space="preserve">Điều 8. </w:t>
      </w:r>
      <w:r>
        <w:t>Các ông Chánh văn phòng, trưởng phòng tổ chức cán bộ Bộ, Ban giám đốc Sở Phát hành phim và chiếu bóng, các Ủy ban Hành chính tỉnh, các Ty Lao động, các Ty Tài chính, các Ty Văn hóa, các đội chiếu bóng lưu động, các bãi, các rạp chiếu bóng quốc doanh chiếu Nghị định thi hành.</w:t>
      </w:r>
    </w:p>
    <w:p w14:paraId="4774F3AB" w14:textId="77777777" w:rsidR="00F802B6" w:rsidRDefault="00F802B6">
      <w:pPr>
        <w:spacing w:after="120"/>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
        <w:gridCol w:w="9058"/>
      </w:tblGrid>
      <w:tr w:rsidR="00F802B6" w14:paraId="7D66275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B4C168" w14:textId="77777777" w:rsidR="00F802B6" w:rsidRDefault="00F802B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D6CAE43" w14:textId="77777777" w:rsidR="00F802B6" w:rsidRDefault="00F802B6">
            <w:pPr>
              <w:jc w:val="center"/>
            </w:pPr>
            <w:r>
              <w:rPr>
                <w:b/>
                <w:bCs/>
              </w:rPr>
              <w:t>KT. BỘ TRƯỞNG BỘ VĂN HÓA</w:t>
            </w:r>
            <w:r>
              <w:br/>
            </w:r>
            <w:r>
              <w:rPr>
                <w:b/>
                <w:bCs/>
              </w:rPr>
              <w:t>THỨ TRƯỞNG</w:t>
            </w:r>
            <w:r>
              <w:rPr>
                <w:b/>
                <w:bCs/>
              </w:rPr>
              <w:br/>
            </w:r>
            <w:r>
              <w:br/>
              <w:t> </w:t>
            </w:r>
            <w:r>
              <w:br/>
            </w:r>
            <w:r>
              <w:br/>
            </w:r>
            <w:r>
              <w:br/>
            </w:r>
            <w:r>
              <w:rPr>
                <w:b/>
                <w:bCs/>
              </w:rPr>
              <w:t>Đỗ Đức Dục</w:t>
            </w:r>
          </w:p>
        </w:tc>
      </w:tr>
    </w:tbl>
    <w:p w14:paraId="530111B2" w14:textId="77777777" w:rsidR="00F802B6" w:rsidRDefault="00F802B6">
      <w:pPr>
        <w:spacing w:after="120"/>
        <w:jc w:val="center"/>
      </w:pPr>
      <w:r>
        <w:t> </w:t>
      </w:r>
    </w:p>
    <w:sectPr w:rsidR="00F802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85"/>
    <w:rsid w:val="00030B85"/>
    <w:rsid w:val="00B17547"/>
    <w:rsid w:val="00F802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A1BF2"/>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3367</CharactersWithSpaces>
  <SharedDoc>false</SharedDoc>
  <HyperlinkBase>http://vanbanphapluat.co/nghi-dinh-1635-vh-nd-quy-dinh-che-do-phu-cap-cho-cac-doi-chieu-bong-luu-dong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2022-07-28T06:50:00Z</dcterms:created>
  <dcterms:modified xsi:type="dcterms:W3CDTF">2022-07-28T06:50:00Z</dcterms:modified>
</cp:coreProperties>
</file>