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DBE7B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A31A0C" w14:textId="77777777" w:rsidR="00000000" w:rsidRDefault="00000000">
            <w:pPr>
              <w:spacing w:before="120"/>
              <w:jc w:val="center"/>
            </w:pPr>
            <w:r>
              <w:rPr>
                <w:b/>
                <w:bCs/>
                <w:lang w:val="vi-VN"/>
              </w:rPr>
              <w:t>ỦY BAN NHÂN DÂN</w:t>
            </w:r>
            <w:r>
              <w:rPr>
                <w:b/>
                <w:bCs/>
                <w:lang w:val="vi-VN"/>
              </w:rPr>
              <w:b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2B1BF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E89A5C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55E274" w14:textId="77777777" w:rsidR="00000000" w:rsidRDefault="00000000">
            <w:pPr>
              <w:spacing w:before="120"/>
              <w:jc w:val="center"/>
            </w:pPr>
            <w:r>
              <w:rPr>
                <w:lang w:val="vi-VN"/>
              </w:rPr>
              <w:t xml:space="preserve">Số: </w:t>
            </w:r>
            <w:r>
              <w:t>3551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DD36BC" w14:textId="77777777" w:rsidR="00000000" w:rsidRDefault="00000000">
            <w:pPr>
              <w:spacing w:before="120"/>
              <w:jc w:val="right"/>
            </w:pPr>
            <w:r>
              <w:rPr>
                <w:i/>
                <w:iCs/>
                <w:lang w:val="vi-VN"/>
              </w:rPr>
              <w:t>Thành phố H</w:t>
            </w:r>
            <w:r>
              <w:rPr>
                <w:i/>
                <w:iCs/>
              </w:rPr>
              <w:t>ồ</w:t>
            </w:r>
            <w:r>
              <w:rPr>
                <w:i/>
                <w:iCs/>
                <w:lang w:val="vi-VN"/>
              </w:rPr>
              <w:t xml:space="preserve"> Ch</w:t>
            </w:r>
            <w:r>
              <w:rPr>
                <w:i/>
                <w:iCs/>
              </w:rPr>
              <w:t>í</w:t>
            </w:r>
            <w:r>
              <w:rPr>
                <w:i/>
                <w:iCs/>
                <w:lang w:val="vi-VN"/>
              </w:rPr>
              <w:t xml:space="preserve"> Minh, ngày</w:t>
            </w:r>
            <w:r>
              <w:rPr>
                <w:i/>
                <w:iCs/>
              </w:rPr>
              <w:t xml:space="preserve"> 18</w:t>
            </w:r>
            <w:r>
              <w:rPr>
                <w:i/>
                <w:iCs/>
                <w:lang w:val="vi-VN"/>
              </w:rPr>
              <w:t xml:space="preserve"> tháng</w:t>
            </w:r>
            <w:r>
              <w:rPr>
                <w:i/>
                <w:iCs/>
              </w:rPr>
              <w:t xml:space="preserve"> 10</w:t>
            </w:r>
            <w:r>
              <w:rPr>
                <w:i/>
                <w:iCs/>
                <w:lang w:val="vi-VN"/>
              </w:rPr>
              <w:t xml:space="preserve"> năm 2022</w:t>
            </w:r>
          </w:p>
        </w:tc>
      </w:tr>
    </w:tbl>
    <w:p w14:paraId="01A9E18C" w14:textId="77777777" w:rsidR="00000000" w:rsidRDefault="00000000">
      <w:pPr>
        <w:spacing w:before="120" w:after="280" w:afterAutospacing="1"/>
      </w:pPr>
      <w:r>
        <w:t> </w:t>
      </w:r>
    </w:p>
    <w:p w14:paraId="6D3E5CF2" w14:textId="77777777" w:rsidR="00000000" w:rsidRDefault="00000000">
      <w:pPr>
        <w:spacing w:before="120" w:after="280" w:afterAutospacing="1"/>
        <w:jc w:val="center"/>
      </w:pPr>
      <w:bookmarkStart w:id="0" w:name="loai_1"/>
      <w:r>
        <w:rPr>
          <w:b/>
          <w:bCs/>
          <w:lang w:val="vi-VN"/>
        </w:rPr>
        <w:t>QUYẾT ĐỊNH</w:t>
      </w:r>
      <w:bookmarkEnd w:id="0"/>
    </w:p>
    <w:p w14:paraId="0C80ACC0" w14:textId="77777777" w:rsidR="00000000" w:rsidRDefault="00000000">
      <w:pPr>
        <w:spacing w:before="120" w:after="280" w:afterAutospacing="1"/>
        <w:jc w:val="center"/>
      </w:pPr>
      <w:bookmarkStart w:id="1" w:name="loai_1_name"/>
      <w:r>
        <w:rPr>
          <w:lang w:val="vi-VN"/>
        </w:rPr>
        <w:t>VỀ VIỆC ỦY QUYỀN THỰC HIỆN MỘT SỐ NHIỆM VỤ, QUYỀN HẠN CỦA ỦY BAN NHÂN DÂN THÀNH PHỐ TRONG CÔNG TÁC QUẢN LÝ CÁC TRƯỜNG CAO ĐẲNG CÔNG LẬP THUỘC ỦY BAN NHÂN DÂN THÀNH PHỐ HỒ CHÍ MINH</w:t>
      </w:r>
      <w:bookmarkEnd w:id="1"/>
    </w:p>
    <w:p w14:paraId="3F6FF1EE" w14:textId="77777777" w:rsidR="00000000" w:rsidRDefault="00000000">
      <w:pPr>
        <w:spacing w:before="120" w:after="280" w:afterAutospacing="1"/>
        <w:jc w:val="center"/>
      </w:pPr>
      <w:r>
        <w:rPr>
          <w:b/>
          <w:bCs/>
          <w:lang w:val="vi-VN"/>
        </w:rPr>
        <w:t>ỦY BAN NHÂN DÂN THÀNH PHỐ HỒ CHÍ MINH</w:t>
      </w:r>
    </w:p>
    <w:p w14:paraId="44A1096F" w14:textId="77777777" w:rsidR="00000000" w:rsidRDefault="00000000">
      <w:pPr>
        <w:spacing w:before="120" w:after="280" w:afterAutospacing="1"/>
      </w:pPr>
      <w:r>
        <w:rPr>
          <w:i/>
          <w:iCs/>
          <w:lang w:val="vi-VN"/>
        </w:rPr>
        <w:t>Căn cứ Luật Tổ chức chính quyền địa phương ngày 19 tháng 6 năm 2015 và Luật Sửa đổi, bổ sung một số điều của Luật Tổ chức Chính phủ và Luật Tổ chức chính quy</w:t>
      </w:r>
      <w:r>
        <w:rPr>
          <w:i/>
          <w:iCs/>
        </w:rPr>
        <w:t>ề</w:t>
      </w:r>
      <w:r>
        <w:rPr>
          <w:i/>
          <w:iCs/>
          <w:lang w:val="vi-VN"/>
        </w:rPr>
        <w:t>n địa phương ngày 22 tháng 11 năm 2019;</w:t>
      </w:r>
    </w:p>
    <w:p w14:paraId="70F3B639" w14:textId="77777777" w:rsidR="00000000" w:rsidRDefault="00000000">
      <w:pPr>
        <w:spacing w:before="120" w:after="280" w:afterAutospacing="1"/>
      </w:pPr>
      <w:r>
        <w:rPr>
          <w:i/>
          <w:iCs/>
          <w:lang w:val="vi-VN"/>
        </w:rPr>
        <w:t>Căn cứ Luật Giáo dục nghề nghiệp năm 2014;</w:t>
      </w:r>
    </w:p>
    <w:p w14:paraId="50A28CCF" w14:textId="77777777" w:rsidR="00000000" w:rsidRDefault="00000000">
      <w:pPr>
        <w:spacing w:before="120" w:after="280" w:afterAutospacing="1"/>
      </w:pPr>
      <w:r>
        <w:rPr>
          <w:i/>
          <w:iCs/>
          <w:lang w:val="vi-VN"/>
        </w:rPr>
        <w:t>Căn cứ Nghị định số 15/2019/NĐ-CP ngày 01 tháng 02 năm 2019 của Chính phủ quy định chi tiết một số điều và biện pháp thi hành Luật giáo dục nghề nghiệp;</w:t>
      </w:r>
    </w:p>
    <w:p w14:paraId="0700D4D1" w14:textId="77777777" w:rsidR="00000000" w:rsidRDefault="00000000">
      <w:pPr>
        <w:spacing w:before="120" w:after="280" w:afterAutospacing="1"/>
      </w:pPr>
      <w:r>
        <w:rPr>
          <w:i/>
          <w:iCs/>
          <w:lang w:val="vi-VN"/>
        </w:rPr>
        <w:t>Căn cứ Nghị định số 115/2020/NĐ-CP ngày 25 tháng 9 năm 2020 của Chính phủ quy định về tuy</w:t>
      </w:r>
      <w:r>
        <w:rPr>
          <w:i/>
          <w:iCs/>
        </w:rPr>
        <w:t>ể</w:t>
      </w:r>
      <w:r>
        <w:rPr>
          <w:i/>
          <w:iCs/>
          <w:lang w:val="vi-VN"/>
        </w:rPr>
        <w:t>n dụng, sử dụng và quản lý viên chức;</w:t>
      </w:r>
    </w:p>
    <w:p w14:paraId="45F113D1" w14:textId="77777777" w:rsidR="00000000" w:rsidRDefault="00000000">
      <w:pPr>
        <w:spacing w:before="120" w:after="280" w:afterAutospacing="1"/>
      </w:pPr>
      <w:r>
        <w:rPr>
          <w:i/>
          <w:iCs/>
          <w:lang w:val="vi-VN"/>
        </w:rPr>
        <w:t>Căn cứ Nghị định số 106/2020/NĐ-CP ngày 10 tháng 9 năm 2020 của Chính phủ về vị trí việc làm và s</w:t>
      </w:r>
      <w:r>
        <w:rPr>
          <w:i/>
          <w:iCs/>
        </w:rPr>
        <w:t xml:space="preserve">ố </w:t>
      </w:r>
      <w:r>
        <w:rPr>
          <w:i/>
          <w:iCs/>
          <w:lang w:val="vi-VN"/>
        </w:rPr>
        <w:t>lượng người làm việc trong đơn vị sự nghiệp công lập;</w:t>
      </w:r>
    </w:p>
    <w:p w14:paraId="4C92141D" w14:textId="77777777" w:rsidR="00000000" w:rsidRDefault="00000000">
      <w:pPr>
        <w:spacing w:before="120" w:after="280" w:afterAutospacing="1"/>
      </w:pPr>
      <w:r>
        <w:rPr>
          <w:i/>
          <w:iCs/>
          <w:lang w:val="vi-VN"/>
        </w:rPr>
        <w:t>Căn cứ Nghị định số 60/2021/NĐ-CP ngày 21 tháng 6 năm 2021 của Chính phủ quy định cơ chế tự chủ tài chính của đơn vị sự nghiệp công lập;</w:t>
      </w:r>
    </w:p>
    <w:p w14:paraId="1B1A788D" w14:textId="77777777" w:rsidR="00000000" w:rsidRDefault="00000000">
      <w:pPr>
        <w:spacing w:before="120" w:after="280" w:afterAutospacing="1"/>
      </w:pPr>
      <w:r>
        <w:rPr>
          <w:i/>
          <w:iCs/>
          <w:lang w:val="vi-VN"/>
        </w:rPr>
        <w:t>Căn cứ Thông tư số 15/2021/TT-BLĐTBXH ngày 21 tháng 10 năm 2021 của Bộ trưởng Bộ Lao động - Thương binh và Xã hội quy định Điều lệ Trường Cao đ</w:t>
      </w:r>
      <w:r>
        <w:rPr>
          <w:i/>
          <w:iCs/>
        </w:rPr>
        <w:t>ẳ</w:t>
      </w:r>
      <w:r>
        <w:rPr>
          <w:i/>
          <w:iCs/>
          <w:lang w:val="vi-VN"/>
        </w:rPr>
        <w:t>ng;</w:t>
      </w:r>
    </w:p>
    <w:p w14:paraId="618F6ECB" w14:textId="77777777" w:rsidR="00000000" w:rsidRDefault="00000000">
      <w:pPr>
        <w:spacing w:before="120" w:after="280" w:afterAutospacing="1"/>
      </w:pPr>
      <w:r>
        <w:rPr>
          <w:i/>
          <w:iCs/>
          <w:lang w:val="vi-VN"/>
        </w:rPr>
        <w:t>Căn cứ Quyết định số 42/2021/QĐ-UBND ngày 01 tháng 12 năm 2021 của Ủy ban nhân dân Thành phố ban hành quy định phân cấp tuy</w:t>
      </w:r>
      <w:r>
        <w:rPr>
          <w:i/>
          <w:iCs/>
        </w:rPr>
        <w:t>ể</w:t>
      </w:r>
      <w:r>
        <w:rPr>
          <w:i/>
          <w:iCs/>
          <w:lang w:val="vi-VN"/>
        </w:rPr>
        <w:t>n dụng, sử dụng và quản lý viên chức thuộc thẩm quyền quản lý của Ủy ban nhân dân Thành phố;</w:t>
      </w:r>
    </w:p>
    <w:p w14:paraId="569A5D14" w14:textId="77777777" w:rsidR="00000000" w:rsidRDefault="00000000">
      <w:pPr>
        <w:spacing w:before="120" w:after="280" w:afterAutospacing="1"/>
      </w:pPr>
      <w:r>
        <w:rPr>
          <w:i/>
          <w:iCs/>
          <w:lang w:val="vi-VN"/>
        </w:rPr>
        <w:t>Theo đề nghị của Giám đốc Sở Nội vụ tại Tờ trình số 4204/TTr-SNV ngày 12 tháng 9 năm 2022, của Sở Tài chính tại Công văn số 5795/STC-HCSN ngày 25 tháng 8 năm 2022, của Sở Lao động - Thương b</w:t>
      </w:r>
      <w:r>
        <w:rPr>
          <w:i/>
          <w:iCs/>
        </w:rPr>
        <w:t>i</w:t>
      </w:r>
      <w:r>
        <w:rPr>
          <w:i/>
          <w:iCs/>
          <w:lang w:val="vi-VN"/>
        </w:rPr>
        <w:t xml:space="preserve">nh và Xã hội tại Công văn số 27878/SLĐTBXH-GDNN ngày 29 tháng 8 năm 2022, của Sở Giáo dục và Đào tạo tại Công văn số 2858/SGDĐT-TCCB ngày 15 tháng 8 năm 2022, của Sở Văn hóa và Thể thao tại Công văn số 3666/SVHTT-TCPC ngày 25 tháng 8 năm 2022, </w:t>
      </w:r>
      <w:r>
        <w:rPr>
          <w:i/>
          <w:iCs/>
          <w:lang w:val="vi-VN"/>
        </w:rPr>
        <w:lastRenderedPageBreak/>
        <w:t>của Sở Xây dựng tại Công văn số 11557/SXD-TCCB ngày 25 tháng 8 năm 2022, của Sở Giao thông vận tải tại Công văn s</w:t>
      </w:r>
      <w:r>
        <w:rPr>
          <w:i/>
          <w:iCs/>
        </w:rPr>
        <w:t>ố</w:t>
      </w:r>
      <w:r>
        <w:rPr>
          <w:i/>
          <w:iCs/>
          <w:lang w:val="vi-VN"/>
        </w:rPr>
        <w:t xml:space="preserve"> 9187/SGTVT-TCCB ngày 31 tháng 8 năm 2022, của Sở Công Thương tại Công văn s</w:t>
      </w:r>
      <w:r>
        <w:rPr>
          <w:i/>
          <w:iCs/>
        </w:rPr>
        <w:t>ố</w:t>
      </w:r>
      <w:r>
        <w:rPr>
          <w:i/>
          <w:iCs/>
          <w:lang w:val="vi-VN"/>
        </w:rPr>
        <w:t xml:space="preserve"> 4809/SCT-TCCB ngày 24 tháng 8 năm 2022 và của Ủy ban nhân dân thành phố Thủ Đức tại Công văn s</w:t>
      </w:r>
      <w:r>
        <w:rPr>
          <w:i/>
          <w:iCs/>
        </w:rPr>
        <w:t>ố</w:t>
      </w:r>
      <w:r>
        <w:rPr>
          <w:i/>
          <w:iCs/>
          <w:lang w:val="vi-VN"/>
        </w:rPr>
        <w:t xml:space="preserve"> 5047/UBND-NV ngày 29 tháng 8 năm 2022.</w:t>
      </w:r>
    </w:p>
    <w:p w14:paraId="7AF1A15A" w14:textId="77777777" w:rsidR="00000000" w:rsidRDefault="00000000">
      <w:pPr>
        <w:spacing w:before="120" w:after="280" w:afterAutospacing="1"/>
        <w:jc w:val="center"/>
      </w:pPr>
      <w:r>
        <w:rPr>
          <w:b/>
          <w:bCs/>
          <w:lang w:val="vi-VN"/>
        </w:rPr>
        <w:t>QUYẾT ĐỊNH:</w:t>
      </w:r>
    </w:p>
    <w:p w14:paraId="22C7F8C7" w14:textId="77777777" w:rsidR="00000000" w:rsidRDefault="00000000">
      <w:pPr>
        <w:spacing w:before="120" w:after="280" w:afterAutospacing="1"/>
      </w:pPr>
      <w:bookmarkStart w:id="2" w:name="dieu_1"/>
      <w:r>
        <w:rPr>
          <w:b/>
          <w:bCs/>
          <w:lang w:val="vi-VN"/>
        </w:rPr>
        <w:t>Điều 1. Nội dung ủy quyền</w:t>
      </w:r>
      <w:bookmarkEnd w:id="2"/>
    </w:p>
    <w:p w14:paraId="6C9FA02A" w14:textId="77777777" w:rsidR="00000000" w:rsidRDefault="00000000">
      <w:pPr>
        <w:spacing w:before="120" w:after="280" w:afterAutospacing="1"/>
      </w:pPr>
      <w:bookmarkStart w:id="3" w:name="dieu_1_1"/>
      <w:r>
        <w:rPr>
          <w:b/>
          <w:bCs/>
          <w:lang w:val="vi-VN"/>
        </w:rPr>
        <w:t>1. Các cơ quan được ủy quyền</w:t>
      </w:r>
      <w:bookmarkEnd w:id="3"/>
    </w:p>
    <w:p w14:paraId="42D05C1A" w14:textId="77777777" w:rsidR="00000000" w:rsidRDefault="00000000">
      <w:pPr>
        <w:spacing w:before="120" w:after="280" w:afterAutospacing="1"/>
      </w:pPr>
      <w:r>
        <w:rPr>
          <w:lang w:val="vi-VN"/>
        </w:rPr>
        <w:t>Ủy quyền cho các cơ quan sau đây thực hiện một số nhiệm vụ, quyền hạn của Ủy ban nhân dân Thành phố trên lĩnh vực quản lý nhà nước đối với các Trường Cao đẳng công lập thuộc Ủy ban nhân dân Thành phố (sau đây gọi tắt là Trường Cao đẳng công lập), cụ thể như sau:</w:t>
      </w:r>
    </w:p>
    <w:p w14:paraId="4E6A1A33" w14:textId="77777777" w:rsidR="00000000" w:rsidRDefault="00000000">
      <w:pPr>
        <w:spacing w:before="120" w:after="280" w:afterAutospacing="1"/>
      </w:pPr>
      <w:r>
        <w:rPr>
          <w:lang w:val="vi-VN"/>
        </w:rPr>
        <w:t>a) Sở Giáo dục và Đào tạo: Trường Cao đẳng Bách khoa Nam Sài Gòn; Trường Cao đẳng Công nghệ Thủ Đức; Trường Cao đẳng Kinh tế - Kỹ thuật Thành phố; Trườn</w:t>
      </w:r>
      <w:r>
        <w:t xml:space="preserve">g </w:t>
      </w:r>
      <w:r>
        <w:rPr>
          <w:lang w:val="vi-VN"/>
        </w:rPr>
        <w:t>Cao đẳng Kinh tế Thành phố Hồ Chí Minh; Trường Cao đẳng Kỹ thuật Lý Tự Trọng Thành phố Hồ Chí Minh;</w:t>
      </w:r>
    </w:p>
    <w:p w14:paraId="577BFEAD" w14:textId="77777777" w:rsidR="00000000" w:rsidRDefault="00000000">
      <w:pPr>
        <w:spacing w:before="120" w:after="280" w:afterAutospacing="1"/>
      </w:pPr>
      <w:r>
        <w:rPr>
          <w:lang w:val="vi-VN"/>
        </w:rPr>
        <w:t>b) Sở Lao động - Thương binh và Xã hội: Trường Cao đẳng Nghề Thành phố Hồ Chí Minh.</w:t>
      </w:r>
    </w:p>
    <w:p w14:paraId="4AE61F1E" w14:textId="77777777" w:rsidR="00000000" w:rsidRDefault="00000000">
      <w:pPr>
        <w:spacing w:before="120" w:after="280" w:afterAutospacing="1"/>
      </w:pPr>
      <w:r>
        <w:rPr>
          <w:lang w:val="vi-VN"/>
        </w:rPr>
        <w:t>c) Sở Văn hóa và Th</w:t>
      </w:r>
      <w:r>
        <w:t xml:space="preserve">ể </w:t>
      </w:r>
      <w:r>
        <w:rPr>
          <w:lang w:val="vi-VN"/>
        </w:rPr>
        <w:t>thao: Trường Cao đ</w:t>
      </w:r>
      <w:r>
        <w:t>ẳ</w:t>
      </w:r>
      <w:r>
        <w:rPr>
          <w:lang w:val="vi-VN"/>
        </w:rPr>
        <w:t>ng Văn hóa Nghệ thuật Thành phố Hồ Chí Minh.</w:t>
      </w:r>
    </w:p>
    <w:p w14:paraId="7944ADCB" w14:textId="77777777" w:rsidR="00000000" w:rsidRDefault="00000000">
      <w:pPr>
        <w:spacing w:before="120" w:after="280" w:afterAutospacing="1"/>
      </w:pPr>
      <w:r>
        <w:rPr>
          <w:lang w:val="vi-VN"/>
        </w:rPr>
        <w:t>d) Sở Xây dựng: Trường Cao đẳng Kiến trúc - Xây dựng Thành phố Hồ Chí Minh;</w:t>
      </w:r>
    </w:p>
    <w:p w14:paraId="5ACC342A" w14:textId="77777777" w:rsidR="00000000" w:rsidRDefault="00000000">
      <w:pPr>
        <w:spacing w:before="120" w:after="280" w:afterAutospacing="1"/>
      </w:pPr>
      <w:r>
        <w:rPr>
          <w:lang w:val="vi-VN"/>
        </w:rPr>
        <w:t>đ) Sở Giao thông vận tải: Trường Cao đ</w:t>
      </w:r>
      <w:r>
        <w:t>ẳ</w:t>
      </w:r>
      <w:r>
        <w:rPr>
          <w:lang w:val="vi-VN"/>
        </w:rPr>
        <w:t>ng Giao thông vận tải.</w:t>
      </w:r>
    </w:p>
    <w:p w14:paraId="66FA0CFE" w14:textId="77777777" w:rsidR="00000000" w:rsidRDefault="00000000">
      <w:pPr>
        <w:spacing w:before="120" w:after="280" w:afterAutospacing="1"/>
      </w:pPr>
      <w:r>
        <w:rPr>
          <w:lang w:val="vi-VN"/>
        </w:rPr>
        <w:t>e) Sở Công Thương: Trường Cao đẳng Kỹ thuật Nguyễn Trường Tộ.</w:t>
      </w:r>
    </w:p>
    <w:p w14:paraId="21D14F08" w14:textId="77777777" w:rsidR="00000000" w:rsidRDefault="00000000">
      <w:pPr>
        <w:spacing w:before="120" w:after="280" w:afterAutospacing="1"/>
      </w:pPr>
      <w:r>
        <w:rPr>
          <w:lang w:val="vi-VN"/>
        </w:rPr>
        <w:t>g) Ủy ban nhân dân thành phố Thủ Đức: Trường Cao đẳng Kinh tế Kỹ thuật Thủ Đức; Trường Cao đẳng Thủ Thiêm Thành phố Hồ Chí Minh.</w:t>
      </w:r>
    </w:p>
    <w:p w14:paraId="75D1A8D0" w14:textId="77777777" w:rsidR="00000000" w:rsidRDefault="00000000">
      <w:pPr>
        <w:spacing w:before="120" w:after="280" w:afterAutospacing="1"/>
      </w:pPr>
      <w:bookmarkStart w:id="4" w:name="dieu_2"/>
      <w:r>
        <w:rPr>
          <w:b/>
          <w:bCs/>
          <w:lang w:val="vi-VN"/>
        </w:rPr>
        <w:t>2. Nội dung ủy quyền cụ thể</w:t>
      </w:r>
      <w:bookmarkEnd w:id="4"/>
    </w:p>
    <w:p w14:paraId="07463BA3" w14:textId="77777777" w:rsidR="00000000" w:rsidRDefault="00000000">
      <w:pPr>
        <w:spacing w:before="120" w:after="280" w:afterAutospacing="1"/>
      </w:pPr>
      <w:r>
        <w:rPr>
          <w:lang w:val="vi-VN"/>
        </w:rPr>
        <w:t>a) Phê duyệt Quy chế hoạt động của Hội đồng trường Trường Cao đẳng công lập.</w:t>
      </w:r>
    </w:p>
    <w:p w14:paraId="2C6A8A4C" w14:textId="77777777" w:rsidR="00000000" w:rsidRDefault="00000000">
      <w:pPr>
        <w:spacing w:before="120" w:after="280" w:afterAutospacing="1"/>
      </w:pPr>
      <w:r>
        <w:rPr>
          <w:lang w:val="vi-VN"/>
        </w:rPr>
        <w:t>b) Quyết định phê duyệt (hoặc điều chỉnh) vị trí việc làm và cơ cấu viên chức theo chức danh nghề nghiệp đối với Trường Cao đ</w:t>
      </w:r>
      <w:r>
        <w:t>ẳ</w:t>
      </w:r>
      <w:r>
        <w:rPr>
          <w:lang w:val="vi-VN"/>
        </w:rPr>
        <w:t>ng công lập.</w:t>
      </w:r>
    </w:p>
    <w:p w14:paraId="0E48544A" w14:textId="77777777" w:rsidR="00000000" w:rsidRDefault="00000000">
      <w:pPr>
        <w:spacing w:before="120" w:after="280" w:afterAutospacing="1"/>
      </w:pPr>
      <w:r>
        <w:rPr>
          <w:lang w:val="vi-VN"/>
        </w:rPr>
        <w:t>c) Hướng dẫn, kiểm tra, thanh tra việc chấp hành các quy định của pháp luật về quản lý, sử dụng vị trí việc làm, số lượng người làm việc trong các Trường Cao đ</w:t>
      </w:r>
      <w:r>
        <w:t>ẳ</w:t>
      </w:r>
      <w:r>
        <w:rPr>
          <w:lang w:val="vi-VN"/>
        </w:rPr>
        <w:t>ng công lập.</w:t>
      </w:r>
    </w:p>
    <w:p w14:paraId="07D643B9" w14:textId="77777777" w:rsidR="00000000" w:rsidRDefault="00000000">
      <w:pPr>
        <w:spacing w:before="120" w:after="280" w:afterAutospacing="1"/>
      </w:pPr>
      <w:r>
        <w:rPr>
          <w:lang w:val="vi-VN"/>
        </w:rPr>
        <w:t>d) Giải quyết khiếu nại, tố cáo và xử lý vi phạm về quản lý, sử dụng vị trí việc làm, số lượng người làm việc trong các Trường Cao đ</w:t>
      </w:r>
      <w:r>
        <w:t>ẳ</w:t>
      </w:r>
      <w:r>
        <w:rPr>
          <w:lang w:val="vi-VN"/>
        </w:rPr>
        <w:t>ng công lập theo quy định của pháp luật.</w:t>
      </w:r>
    </w:p>
    <w:p w14:paraId="41F0C375" w14:textId="77777777" w:rsidR="00000000" w:rsidRDefault="00000000">
      <w:pPr>
        <w:spacing w:before="120" w:after="280" w:afterAutospacing="1"/>
      </w:pPr>
      <w:r>
        <w:rPr>
          <w:lang w:val="vi-VN"/>
        </w:rPr>
        <w:t>đ) Quyết định phê duyệt phương án tự chủ tài chính của Trường Cao đẳng công lập.</w:t>
      </w:r>
    </w:p>
    <w:p w14:paraId="4C8742A2" w14:textId="77777777" w:rsidR="00000000" w:rsidRDefault="00000000">
      <w:pPr>
        <w:spacing w:before="120" w:after="280" w:afterAutospacing="1"/>
      </w:pPr>
      <w:r>
        <w:rPr>
          <w:lang w:val="vi-VN"/>
        </w:rPr>
        <w:t>e) Kiểm tra, thanh tra việc quản lý và sử dụng đúng mục đích nguồn tài chính tại Trường Cao đẳng công lập; quản lý và sử dụng tài sản nhà nước của Trường Cao đẳng công lập theo quy định của Chính phủ.</w:t>
      </w:r>
    </w:p>
    <w:p w14:paraId="7C14269A" w14:textId="77777777" w:rsidR="00000000" w:rsidRDefault="00000000">
      <w:pPr>
        <w:spacing w:before="120" w:after="280" w:afterAutospacing="1"/>
      </w:pPr>
      <w:r>
        <w:rPr>
          <w:lang w:val="vi-VN"/>
        </w:rPr>
        <w:t>g) Xác định phân loại đơn vị và ra quyết định giao quyền tự chủ tài chính cho các đơn vị sự nghiệp công trực thuộc; phê duyệt dự toán kinh phí chi thường xuyên từ nguồn ngân sách nhà nước, nguồn thu phí được đ</w:t>
      </w:r>
      <w:r>
        <w:t xml:space="preserve">ể </w:t>
      </w:r>
      <w:r>
        <w:rPr>
          <w:lang w:val="vi-VN"/>
        </w:rPr>
        <w:t>lại chi; kinh phí ngân sách nhà nước đặt hàng cung cấp dịch vụ sự nghiệp công (nếu có) cho Trường Cao đ</w:t>
      </w:r>
      <w:r>
        <w:t>ẳ</w:t>
      </w:r>
      <w:r>
        <w:rPr>
          <w:lang w:val="vi-VN"/>
        </w:rPr>
        <w:t>ng công lập.</w:t>
      </w:r>
    </w:p>
    <w:p w14:paraId="2C19D569" w14:textId="77777777" w:rsidR="00000000" w:rsidRDefault="00000000">
      <w:pPr>
        <w:spacing w:before="120" w:after="280" w:afterAutospacing="1"/>
      </w:pPr>
      <w:bookmarkStart w:id="5" w:name="dieu_2_1"/>
      <w:r>
        <w:rPr>
          <w:b/>
          <w:bCs/>
          <w:lang w:val="vi-VN"/>
        </w:rPr>
        <w:t>Điều 2. Điều kiện ủy quyền</w:t>
      </w:r>
      <w:bookmarkEnd w:id="5"/>
    </w:p>
    <w:p w14:paraId="761CF389" w14:textId="77777777" w:rsidR="00000000" w:rsidRDefault="00000000">
      <w:pPr>
        <w:spacing w:before="120" w:after="280" w:afterAutospacing="1"/>
      </w:pPr>
      <w:r>
        <w:rPr>
          <w:b/>
          <w:bCs/>
          <w:lang w:val="vi-VN"/>
        </w:rPr>
        <w:t>1. Bên ủy quyền:</w:t>
      </w:r>
      <w:r>
        <w:rPr>
          <w:lang w:val="vi-VN"/>
        </w:rPr>
        <w:t xml:space="preserve"> Ủy ban nhân dân Thành phố</w:t>
      </w:r>
    </w:p>
    <w:p w14:paraId="4FB7B92B" w14:textId="77777777" w:rsidR="00000000" w:rsidRDefault="00000000">
      <w:pPr>
        <w:spacing w:before="120" w:after="280" w:afterAutospacing="1"/>
      </w:pPr>
      <w:r>
        <w:rPr>
          <w:lang w:val="vi-VN"/>
        </w:rPr>
        <w:t>a) Không được ủy quyền các nội dung nhiệm vụ, quyền hạn đã được Chính phủ, Thủ tướng Chính phủ, Bộ ngành Trung ương ủy quyền. Đ</w:t>
      </w:r>
      <w:r>
        <w:t>ồ</w:t>
      </w:r>
      <w:r>
        <w:rPr>
          <w:lang w:val="vi-VN"/>
        </w:rPr>
        <w:t>ng thời, chịu trách nhiệm với Chính phủ, Thủ tướng Chính phủ, Bộ ngành Trung ương về các nội dung đã ủy quyền.</w:t>
      </w:r>
    </w:p>
    <w:p w14:paraId="56477DC3" w14:textId="77777777" w:rsidR="00000000" w:rsidRDefault="00000000">
      <w:pPr>
        <w:spacing w:before="120" w:after="280" w:afterAutospacing="1"/>
      </w:pPr>
      <w:r>
        <w:rPr>
          <w:lang w:val="vi-VN"/>
        </w:rPr>
        <w:t>b) Đảm bảo các nguồn lực và điều kiện cho các cơ quan nhận ủy quyền thực hiện tốt các nhiệm vụ, quyền hạn đã ủy quyền.</w:t>
      </w:r>
    </w:p>
    <w:p w14:paraId="0FB08533" w14:textId="77777777" w:rsidR="00000000" w:rsidRDefault="00000000">
      <w:pPr>
        <w:spacing w:before="120" w:after="280" w:afterAutospacing="1"/>
      </w:pPr>
      <w:r>
        <w:rPr>
          <w:lang w:val="vi-VN"/>
        </w:rPr>
        <w:t>c) Hướng dẫn, kiểm tra việc thực hiện nhiệm vụ, quyền hạn đã ủy quyền và chịu trách nhiệm về kết quả thực hiện nhiệm vụ, quyền hạn mà mình đã ủy quyền.</w:t>
      </w:r>
    </w:p>
    <w:p w14:paraId="01F2A376" w14:textId="77777777" w:rsidR="00000000" w:rsidRDefault="00000000">
      <w:pPr>
        <w:spacing w:before="120" w:after="280" w:afterAutospacing="1"/>
      </w:pPr>
      <w:r>
        <w:rPr>
          <w:b/>
          <w:bCs/>
          <w:lang w:val="vi-VN"/>
        </w:rPr>
        <w:t>2. Bên nhận ủy quyền</w:t>
      </w:r>
    </w:p>
    <w:p w14:paraId="5475A69B" w14:textId="77777777" w:rsidR="00000000" w:rsidRDefault="00000000">
      <w:pPr>
        <w:spacing w:before="120" w:after="280" w:afterAutospacing="1"/>
      </w:pPr>
      <w:r>
        <w:rPr>
          <w:lang w:val="vi-VN"/>
        </w:rPr>
        <w:t>a) Việc thực hiện các công việc được ủy quyền phải tuân thủ quy định pháp luật chuyên ngành có liên quan đến lĩnh vực được ủy quyền và phù hợp với quy định tại văn bản quy phạm pháp luật do Hội đồng nhân dân Thành phố, Ủy ban nhân dân Thành phố ban hành; không được ủy quyền lại cho các cơ quan, cá nhân khác thực hiện nhiệm vụ, quyền hạn đã được Ủy ban nhân dân Thành phố ủy quyền tại Quyết định này.</w:t>
      </w:r>
    </w:p>
    <w:p w14:paraId="40855FC1" w14:textId="77777777" w:rsidR="00000000" w:rsidRDefault="00000000">
      <w:pPr>
        <w:spacing w:before="120" w:after="280" w:afterAutospacing="1"/>
      </w:pPr>
      <w:r>
        <w:rPr>
          <w:lang w:val="vi-VN"/>
        </w:rPr>
        <w:t>b) Cơ quan được ủy quyền phải thực hiện đúng nội dung đã được ủy quyền và chịu trách nhiệm trước Ủy ban nhân dân Thành phố về việc thực hiện nhiệm vụ, quyền hạn mà mình được ủy quyền. Đồng thời, được sử dụng con dấu của cơ quan, đơn vị mình trong quá trình thực hiện nhiệm vụ, quyền hạn được Ủy ban nh</w:t>
      </w:r>
      <w:r>
        <w:t>â</w:t>
      </w:r>
      <w:r>
        <w:rPr>
          <w:lang w:val="vi-VN"/>
        </w:rPr>
        <w:t>n dân Thành phố ủy quyền.</w:t>
      </w:r>
    </w:p>
    <w:p w14:paraId="57B7389E" w14:textId="77777777" w:rsidR="00000000" w:rsidRDefault="00000000">
      <w:pPr>
        <w:spacing w:before="120" w:after="280" w:afterAutospacing="1"/>
      </w:pPr>
      <w:r>
        <w:rPr>
          <w:lang w:val="vi-VN"/>
        </w:rPr>
        <w:t>c) Chuẩn bị các nguồn lực để đảm bảo thực hiện các nhiệm vụ được ủy quyền.</w:t>
      </w:r>
    </w:p>
    <w:p w14:paraId="2B03E682" w14:textId="77777777" w:rsidR="00000000" w:rsidRDefault="00000000">
      <w:pPr>
        <w:spacing w:before="120" w:after="280" w:afterAutospacing="1"/>
      </w:pPr>
      <w:r>
        <w:rPr>
          <w:lang w:val="vi-VN"/>
        </w:rPr>
        <w:t>d) Chấp hành kế hoạch thanh tra, kiểm tra về các nội dung được ủy quyền.</w:t>
      </w:r>
    </w:p>
    <w:p w14:paraId="4FAECC49" w14:textId="77777777" w:rsidR="00000000" w:rsidRDefault="00000000">
      <w:pPr>
        <w:spacing w:before="120" w:after="280" w:afterAutospacing="1"/>
      </w:pPr>
      <w:r>
        <w:rPr>
          <w:lang w:val="vi-VN"/>
        </w:rPr>
        <w:t>đ) Định kỳ báo cáo kết quả thực hiện nhiệm vụ và tình hình hoạt động của các đơn vị được ủy quyền quản lý cho cơ quan ủy quyền theo quy định (thông qua Sở Nội vụ).</w:t>
      </w:r>
    </w:p>
    <w:p w14:paraId="7FDFFC29" w14:textId="77777777" w:rsidR="00000000" w:rsidRDefault="00000000">
      <w:pPr>
        <w:spacing w:before="120" w:after="280" w:afterAutospacing="1"/>
      </w:pPr>
      <w:bookmarkStart w:id="6" w:name="dieu_3"/>
      <w:r>
        <w:rPr>
          <w:b/>
          <w:bCs/>
          <w:lang w:val="vi-VN"/>
        </w:rPr>
        <w:t>Điều 3. Thời gian ủy quyền</w:t>
      </w:r>
      <w:bookmarkEnd w:id="6"/>
    </w:p>
    <w:p w14:paraId="4ED9A376" w14:textId="77777777" w:rsidR="00000000" w:rsidRDefault="00000000">
      <w:pPr>
        <w:spacing w:before="120" w:after="280" w:afterAutospacing="1"/>
      </w:pPr>
      <w:r>
        <w:rPr>
          <w:lang w:val="vi-VN"/>
        </w:rPr>
        <w:t>Việc ủy quyền được thực hiện kể từ ngày Quyết định này có hiệu lực thi hành cho đến hết ngày 31 tháng 12 năm 2026.</w:t>
      </w:r>
    </w:p>
    <w:p w14:paraId="0E60B55F" w14:textId="77777777" w:rsidR="00000000" w:rsidRDefault="00000000">
      <w:pPr>
        <w:spacing w:before="120" w:after="280" w:afterAutospacing="1"/>
      </w:pPr>
      <w:bookmarkStart w:id="7" w:name="dieu_4"/>
      <w:r>
        <w:rPr>
          <w:b/>
          <w:bCs/>
          <w:lang w:val="vi-VN"/>
        </w:rPr>
        <w:t>Điều 4. Tổ chức thực hiện</w:t>
      </w:r>
      <w:bookmarkEnd w:id="7"/>
    </w:p>
    <w:p w14:paraId="2F1AA646" w14:textId="77777777" w:rsidR="00000000" w:rsidRDefault="00000000">
      <w:pPr>
        <w:spacing w:before="120" w:after="280" w:afterAutospacing="1"/>
      </w:pPr>
      <w:r>
        <w:rPr>
          <w:b/>
          <w:bCs/>
          <w:lang w:val="vi-VN"/>
        </w:rPr>
        <w:t>1. Thủ trưởng các cơ quan được ủy quyền</w:t>
      </w:r>
    </w:p>
    <w:p w14:paraId="2C699E14" w14:textId="77777777" w:rsidR="00000000" w:rsidRDefault="00000000">
      <w:pPr>
        <w:spacing w:before="120" w:after="280" w:afterAutospacing="1"/>
      </w:pPr>
      <w:r>
        <w:rPr>
          <w:lang w:val="vi-VN"/>
        </w:rPr>
        <w:t>a) Chịu trách nhiệm trước Ủy ban nhân dân Thành phố về việc thực hiện các nội dung thuộc phạm vi nhiệm vụ ủy quyền nêu tại Điều 1 Quyết định này theo quy định pháp luật và tổ chức thông tin rộng rãi các nội dung được ủy quyền cho các tổ chức, cá nhân được biết.</w:t>
      </w:r>
    </w:p>
    <w:p w14:paraId="6AE22627" w14:textId="77777777" w:rsidR="00000000" w:rsidRDefault="00000000">
      <w:pPr>
        <w:spacing w:before="120" w:after="280" w:afterAutospacing="1"/>
      </w:pPr>
      <w:r>
        <w:rPr>
          <w:lang w:val="vi-VN"/>
        </w:rPr>
        <w:t>b) Tổ chức sắp xếp, bố trí các nguồn lực để thực hiện các nội dung đã được ủy quyền.</w:t>
      </w:r>
    </w:p>
    <w:p w14:paraId="00DE8B8D" w14:textId="77777777" w:rsidR="00000000" w:rsidRDefault="00000000">
      <w:pPr>
        <w:spacing w:before="120" w:after="280" w:afterAutospacing="1"/>
      </w:pPr>
      <w:r>
        <w:rPr>
          <w:lang w:val="vi-VN"/>
        </w:rPr>
        <w:t>c) Báo cáo kết quả thực hiện các nội dung đã được Ủy ban nhân dân Thành phố ủy quyền gửi Sở Nội vụ, Sở Lao động - Thương binh và Xã hội trước ngày 30 tháng 11 hàng năm đ</w:t>
      </w:r>
      <w:r>
        <w:t>ể</w:t>
      </w:r>
      <w:r>
        <w:rPr>
          <w:lang w:val="vi-VN"/>
        </w:rPr>
        <w:t xml:space="preserve"> t</w:t>
      </w:r>
      <w:r>
        <w:t>ổ</w:t>
      </w:r>
      <w:r>
        <w:rPr>
          <w:lang w:val="vi-VN"/>
        </w:rPr>
        <w:t>ng hợp và báo cáo Ủy ban nhân dân Thành phố.</w:t>
      </w:r>
    </w:p>
    <w:p w14:paraId="749C4A8E" w14:textId="77777777" w:rsidR="00000000" w:rsidRDefault="00000000">
      <w:pPr>
        <w:spacing w:before="120" w:after="280" w:afterAutospacing="1"/>
      </w:pPr>
      <w:r>
        <w:rPr>
          <w:lang w:val="vi-VN"/>
        </w:rPr>
        <w:t>d) Quá trình thực hiện, trường hợp có khó khăn, vướng mắc kịp thời có văn bản gửi các cơ quan chuyên môn thuộc Ủy ban nhân dân Thành phố đ</w:t>
      </w:r>
      <w:r>
        <w:t xml:space="preserve">ể </w:t>
      </w:r>
      <w:r>
        <w:rPr>
          <w:lang w:val="vi-VN"/>
        </w:rPr>
        <w:t>được hướng dẫn thực hiện.</w:t>
      </w:r>
    </w:p>
    <w:p w14:paraId="2AE51B7B" w14:textId="77777777" w:rsidR="00000000" w:rsidRDefault="00000000">
      <w:pPr>
        <w:spacing w:before="120" w:after="280" w:afterAutospacing="1"/>
      </w:pPr>
      <w:r>
        <w:rPr>
          <w:lang w:val="vi-VN"/>
        </w:rPr>
        <w:t>đ) Báo cáo, đề xuất Ủy ban nhân dân Thành phố xem xét, quyết định việc thực hiện các trách nhiệm, nhiệm vụ, quyền hạn đã được ủy quyền tại văn bản này khi hết thời gian được ủy quyền.</w:t>
      </w:r>
    </w:p>
    <w:p w14:paraId="325C004C" w14:textId="77777777" w:rsidR="00000000" w:rsidRDefault="00000000">
      <w:pPr>
        <w:spacing w:before="120" w:after="280" w:afterAutospacing="1"/>
      </w:pPr>
      <w:r>
        <w:rPr>
          <w:b/>
          <w:bCs/>
          <w:lang w:val="vi-VN"/>
        </w:rPr>
        <w:t>2. Giám đốc Sở Nội vụ</w:t>
      </w:r>
    </w:p>
    <w:p w14:paraId="0E842972" w14:textId="77777777" w:rsidR="00000000" w:rsidRDefault="00000000">
      <w:pPr>
        <w:spacing w:before="120" w:after="280" w:afterAutospacing="1"/>
      </w:pPr>
      <w:r>
        <w:rPr>
          <w:lang w:val="vi-VN"/>
        </w:rPr>
        <w:t>a) Kiểm tra, theo dõi việc triển khai thực hiện các nội dung ủy quyền tại Quyết định này.</w:t>
      </w:r>
    </w:p>
    <w:p w14:paraId="7F36B8FA" w14:textId="77777777" w:rsidR="00000000" w:rsidRDefault="00000000">
      <w:pPr>
        <w:spacing w:before="120" w:after="280" w:afterAutospacing="1"/>
      </w:pPr>
      <w:r>
        <w:rPr>
          <w:lang w:val="vi-VN"/>
        </w:rPr>
        <w:t>b) Có trách nhiệm tổng hợp báo cáo định kỳ, đột xuất của các cơ quan được ủy quyền để báo cáo Ủy ban nhân dân Thành phố.</w:t>
      </w:r>
    </w:p>
    <w:p w14:paraId="7163425B" w14:textId="77777777" w:rsidR="00000000" w:rsidRDefault="00000000">
      <w:pPr>
        <w:spacing w:before="120" w:after="280" w:afterAutospacing="1"/>
      </w:pPr>
      <w:r>
        <w:rPr>
          <w:b/>
          <w:bCs/>
          <w:lang w:val="vi-VN"/>
        </w:rPr>
        <w:t>3. Giám đốc Sở Lao động - Thương binh và Xã hội</w:t>
      </w:r>
    </w:p>
    <w:p w14:paraId="07F5A0DC" w14:textId="77777777" w:rsidR="00000000" w:rsidRDefault="00000000">
      <w:pPr>
        <w:spacing w:before="120" w:after="280" w:afterAutospacing="1"/>
      </w:pPr>
      <w:r>
        <w:rPr>
          <w:lang w:val="vi-VN"/>
        </w:rPr>
        <w:t>a) Có trách nhiệm theo dõi, tham mưu giúp Ủy ban nhân dân Thành phố thực hiện chức năng quản lý nhà nước về hoạt động giáo dục nghề nghiệp trên địa bàn Thành phố.</w:t>
      </w:r>
    </w:p>
    <w:p w14:paraId="7528DEE0" w14:textId="77777777" w:rsidR="00000000" w:rsidRDefault="00000000">
      <w:pPr>
        <w:spacing w:before="120" w:after="280" w:afterAutospacing="1"/>
      </w:pPr>
      <w:r>
        <w:rPr>
          <w:lang w:val="vi-VN"/>
        </w:rPr>
        <w:t>b) Định kỳ báo cáo Ủy ban nhân dân Thành phố, Tổng Cục Giáo dục nghề nghiệp về tình hình tổ chức và hoạt động của các Trường Cao đ</w:t>
      </w:r>
      <w:r>
        <w:t>ẳ</w:t>
      </w:r>
      <w:r>
        <w:rPr>
          <w:lang w:val="vi-VN"/>
        </w:rPr>
        <w:t>ng công lập trực thuộc Ủy ban nhân dân Thành phố.</w:t>
      </w:r>
    </w:p>
    <w:p w14:paraId="3BFB381A" w14:textId="77777777" w:rsidR="00000000" w:rsidRDefault="00000000">
      <w:pPr>
        <w:spacing w:before="120" w:after="280" w:afterAutospacing="1"/>
      </w:pPr>
      <w:bookmarkStart w:id="8" w:name="dieu_5"/>
      <w:r>
        <w:rPr>
          <w:b/>
          <w:bCs/>
          <w:lang w:val="vi-VN"/>
        </w:rPr>
        <w:t>Điều 5. Hiệu lực thi hành</w:t>
      </w:r>
      <w:bookmarkEnd w:id="8"/>
    </w:p>
    <w:p w14:paraId="2FA419AF" w14:textId="77777777" w:rsidR="00000000" w:rsidRDefault="00000000">
      <w:pPr>
        <w:spacing w:before="120" w:after="280" w:afterAutospacing="1"/>
      </w:pPr>
      <w:r>
        <w:rPr>
          <w:lang w:val="vi-VN"/>
        </w:rPr>
        <w:t>1. Quyết định này có hiệu lực thi hành kể từ ký. Đối với Trường Cao đẳng Kinh tế Thành phố Hồ Chí Minh, Trường Cao đẳng Lý Tự Trọng Thành phố Hồ Chí Minh, Trường Cao đẳng Văn hóa Nghệ thuật Thành phố Hồ Chí Minh, thời gian áp dụng việc ủy quyền tại Quyết định này thực hiện kể từ ngày 01 tháng 11 năm 2022. Trong thời gian chưa áp dụng Quyết định ủy quyền này, giao Sở Giáo dục và Đào tạo, Sở Văn hóa và Thể thao tiếp tục thực hiện theo Quyết định ủy quyền trước đây trừ nội dung liên quan đến nhân sự Hội đồng trường và Hiệu trưởng, Phó Hiệu trưởng phải báo cáo Ủy ban nhân dân Thành phố xem xét, quyết định.</w:t>
      </w:r>
    </w:p>
    <w:p w14:paraId="457A190E" w14:textId="77777777" w:rsidR="00000000" w:rsidRDefault="00000000">
      <w:pPr>
        <w:spacing w:before="120" w:after="280" w:afterAutospacing="1"/>
      </w:pPr>
      <w:r>
        <w:rPr>
          <w:lang w:val="vi-VN"/>
        </w:rPr>
        <w:t>2. Bãi bỏ các Quyết định ủy quyền quản lý, theo dõi các Trường Cao đẳng trước đây trái với nội dung tại Quyết định này, gồm:</w:t>
      </w:r>
    </w:p>
    <w:p w14:paraId="781FF6B0" w14:textId="77777777" w:rsidR="00000000" w:rsidRDefault="00000000">
      <w:pPr>
        <w:spacing w:before="120" w:after="280" w:afterAutospacing="1"/>
      </w:pPr>
      <w:r>
        <w:rPr>
          <w:lang w:val="vi-VN"/>
        </w:rPr>
        <w:t xml:space="preserve">a) Quyết định số 4899/QĐ-UBND ngày 12 tháng 11 năm 2008 của Chủ tịch Ủy ban nhân dân Thành phố về </w:t>
      </w:r>
      <w:r>
        <w:rPr>
          <w:b/>
          <w:bCs/>
          <w:lang w:val="vi-VN"/>
        </w:rPr>
        <w:t xml:space="preserve">ủy quyền </w:t>
      </w:r>
      <w:r>
        <w:rPr>
          <w:lang w:val="vi-VN"/>
        </w:rPr>
        <w:t>cho Giám đốc Sở Giáo dục và Đào tạo quản lý Trường Cao đẳng Công nghệ Thủ Đức.</w:t>
      </w:r>
    </w:p>
    <w:p w14:paraId="7D47BE83" w14:textId="77777777" w:rsidR="00000000" w:rsidRDefault="00000000">
      <w:pPr>
        <w:spacing w:before="120" w:after="280" w:afterAutospacing="1"/>
      </w:pPr>
      <w:r>
        <w:rPr>
          <w:lang w:val="vi-VN"/>
        </w:rPr>
        <w:t>b) Quyết định số 3126/Q</w:t>
      </w:r>
      <w:r>
        <w:t>Đ</w:t>
      </w:r>
      <w:r>
        <w:rPr>
          <w:lang w:val="vi-VN"/>
        </w:rPr>
        <w:t xml:space="preserve">-UBND ngày 21 tháng 7 năm 2008 của Chủ tịch Ủy ban nhân dân Thành phố về </w:t>
      </w:r>
      <w:r>
        <w:rPr>
          <w:b/>
          <w:bCs/>
          <w:lang w:val="vi-VN"/>
        </w:rPr>
        <w:t>ủy quyền</w:t>
      </w:r>
      <w:r>
        <w:rPr>
          <w:lang w:val="vi-VN"/>
        </w:rPr>
        <w:t xml:space="preserve"> cho Giám đốc Sở Giáo dục và Đào tạo quản lý Trường Cao đẳng Kinh tế - Kỹ thuật Thành phố Hồ Chí Minh.</w:t>
      </w:r>
    </w:p>
    <w:p w14:paraId="44649C1A" w14:textId="77777777" w:rsidR="00000000" w:rsidRDefault="00000000">
      <w:pPr>
        <w:spacing w:before="120" w:after="280" w:afterAutospacing="1"/>
      </w:pPr>
      <w:r>
        <w:rPr>
          <w:lang w:val="vi-VN"/>
        </w:rPr>
        <w:t xml:space="preserve">c) Quyết định số 3476/QĐ-UBND ngày 13 tháng 8 năm 2008 của Chủ tịch Ủy ban nhân dân Thành phố </w:t>
      </w:r>
      <w:r>
        <w:rPr>
          <w:b/>
          <w:bCs/>
          <w:lang w:val="vi-VN"/>
        </w:rPr>
        <w:t>ủy quyền</w:t>
      </w:r>
      <w:r>
        <w:rPr>
          <w:lang w:val="vi-VN"/>
        </w:rPr>
        <w:t xml:space="preserve"> cho Giám đốc Sở Lao động - Thương binh và Xã hội quản lý Trường Cao đẳng Nghề Thành phố Hồ Chí Minh.</w:t>
      </w:r>
    </w:p>
    <w:p w14:paraId="62C57CAA" w14:textId="77777777" w:rsidR="00000000" w:rsidRDefault="00000000">
      <w:pPr>
        <w:spacing w:before="120" w:after="280" w:afterAutospacing="1"/>
      </w:pPr>
      <w:r>
        <w:rPr>
          <w:lang w:val="vi-VN"/>
        </w:rPr>
        <w:t xml:space="preserve">d) Quyết định số 785/QĐ-UBND ngày 09 tháng 3 năm 2021 của Ủy ban nhân dân Thành phố về </w:t>
      </w:r>
      <w:r>
        <w:rPr>
          <w:b/>
          <w:bCs/>
          <w:lang w:val="vi-VN"/>
        </w:rPr>
        <w:t>ủy</w:t>
      </w:r>
      <w:r>
        <w:rPr>
          <w:lang w:val="vi-VN"/>
        </w:rPr>
        <w:t xml:space="preserve"> </w:t>
      </w:r>
      <w:r>
        <w:rPr>
          <w:b/>
          <w:bCs/>
          <w:lang w:val="vi-VN"/>
        </w:rPr>
        <w:t>quyền</w:t>
      </w:r>
      <w:r>
        <w:rPr>
          <w:lang w:val="vi-VN"/>
        </w:rPr>
        <w:t xml:space="preserve"> cho Sở Xây dựng quản lý Trường Cao đẳng Kiến trúc - Xây dựng Thành phố Hồ Chí Minh.</w:t>
      </w:r>
    </w:p>
    <w:p w14:paraId="4D4C8330" w14:textId="77777777" w:rsidR="00000000" w:rsidRDefault="00000000">
      <w:pPr>
        <w:spacing w:before="120" w:after="280" w:afterAutospacing="1"/>
      </w:pPr>
      <w:r>
        <w:rPr>
          <w:lang w:val="vi-VN"/>
        </w:rPr>
        <w:t xml:space="preserve">đ) Quyết định số 4858/QĐ-UBND ngày 11 tháng 11 năm 2008 của Chủ tịch Ủy ban nhân dân Thành phố về </w:t>
      </w:r>
      <w:r>
        <w:rPr>
          <w:b/>
          <w:bCs/>
          <w:lang w:val="vi-VN"/>
        </w:rPr>
        <w:t>ủy</w:t>
      </w:r>
      <w:r>
        <w:rPr>
          <w:lang w:val="vi-VN"/>
        </w:rPr>
        <w:t xml:space="preserve"> </w:t>
      </w:r>
      <w:r>
        <w:rPr>
          <w:b/>
          <w:bCs/>
          <w:lang w:val="vi-VN"/>
        </w:rPr>
        <w:t>quyền</w:t>
      </w:r>
      <w:r>
        <w:rPr>
          <w:lang w:val="vi-VN"/>
        </w:rPr>
        <w:t xml:space="preserve"> cho Giám đốc Sở Giao thông vận tải quản lý Trường Cao đẳng Giao thông vận tải.</w:t>
      </w:r>
    </w:p>
    <w:p w14:paraId="0B51A4D4" w14:textId="77777777" w:rsidR="00000000" w:rsidRDefault="00000000">
      <w:pPr>
        <w:spacing w:before="120" w:after="280" w:afterAutospacing="1"/>
      </w:pPr>
      <w:r>
        <w:rPr>
          <w:lang w:val="vi-VN"/>
        </w:rPr>
        <w:t xml:space="preserve">e) Quyết định số 988/QĐ-UBND ngày 28 tháng 12 năm 2012 của Chủ tịch Ủy ban nhân dân Thành phố </w:t>
      </w:r>
      <w:r>
        <w:rPr>
          <w:b/>
          <w:bCs/>
          <w:lang w:val="vi-VN"/>
        </w:rPr>
        <w:t>ủy quyền</w:t>
      </w:r>
      <w:r>
        <w:rPr>
          <w:lang w:val="vi-VN"/>
        </w:rPr>
        <w:t xml:space="preserve"> cho Giám đốc Sở Công Thương quản lý Trường Cao đẳng Nghề Nguyễn Trường Tộ.</w:t>
      </w:r>
    </w:p>
    <w:p w14:paraId="562D0B11" w14:textId="77777777" w:rsidR="00000000" w:rsidRDefault="00000000">
      <w:pPr>
        <w:spacing w:before="120" w:after="280" w:afterAutospacing="1"/>
      </w:pPr>
      <w:r>
        <w:rPr>
          <w:lang w:val="vi-VN"/>
        </w:rPr>
        <w:t xml:space="preserve">g) Quyết định số 4629/QĐ-UBND ngày 16 tháng 9 năm 2015 của Ủy ban nhân dân Thành phố về </w:t>
      </w:r>
      <w:r>
        <w:rPr>
          <w:b/>
          <w:bCs/>
          <w:lang w:val="vi-VN"/>
        </w:rPr>
        <w:t>ủy quyền</w:t>
      </w:r>
      <w:r>
        <w:rPr>
          <w:lang w:val="vi-VN"/>
        </w:rPr>
        <w:t xml:space="preserve"> cho Chủ tịch Ủy ban nhân dân quận Thủ Đức quản lý Trường Cao đ</w:t>
      </w:r>
      <w:r>
        <w:t>ẳ</w:t>
      </w:r>
      <w:r>
        <w:rPr>
          <w:lang w:val="vi-VN"/>
        </w:rPr>
        <w:t>ng nghề Thủ Đức.</w:t>
      </w:r>
    </w:p>
    <w:p w14:paraId="190E71E8" w14:textId="77777777" w:rsidR="00000000" w:rsidRDefault="00000000">
      <w:pPr>
        <w:spacing w:before="120" w:after="280" w:afterAutospacing="1"/>
      </w:pPr>
      <w:r>
        <w:rPr>
          <w:lang w:val="vi-VN"/>
        </w:rPr>
        <w:t xml:space="preserve">h) Quyết định số 3328/QĐ-UBND ngày 04 tháng 7 năm 2014 của Chủ tịch Ủy ban nhân dân Thành phố về </w:t>
      </w:r>
      <w:r>
        <w:rPr>
          <w:b/>
          <w:bCs/>
          <w:lang w:val="vi-VN"/>
        </w:rPr>
        <w:t>ủy quyền</w:t>
      </w:r>
      <w:r>
        <w:rPr>
          <w:lang w:val="vi-VN"/>
        </w:rPr>
        <w:t xml:space="preserve"> cho Chủ tịch Ủy ban nhân dân Quận 2 quản lý Trường Cao đẳng nghề Quận 2 - Thành phố Hồ Chí Minh.</w:t>
      </w:r>
    </w:p>
    <w:p w14:paraId="5A3485E1" w14:textId="77777777" w:rsidR="00000000" w:rsidRDefault="00000000">
      <w:pPr>
        <w:spacing w:before="120" w:after="280" w:afterAutospacing="1"/>
      </w:pPr>
      <w:r>
        <w:rPr>
          <w:lang w:val="vi-VN"/>
        </w:rPr>
        <w:t>3. Giao Sở Giáo dục và Đào tạo, Sở Văn hóa và Thể thao chủ trì, phối hợp với Sở Tư pháp, Sở Lao động - Thương binh và Xã hội và Sở Nội vụ tham mưu Ủy ban nhân dân Thành phố xem xét, xử lý các văn bản đã ban hành nhưng không còn phù hợp với quy định pháp luật hiện hành về quản lý các Trường Cao đẳng công lập trực thuộc Ủy ban nhân dân Thành phố. Thời gian thực hiện trong tháng 10 năm 2022, cụ thể:</w:t>
      </w:r>
    </w:p>
    <w:p w14:paraId="2C00F636" w14:textId="77777777" w:rsidR="00000000" w:rsidRDefault="00000000">
      <w:pPr>
        <w:spacing w:before="120" w:after="280" w:afterAutospacing="1"/>
      </w:pPr>
      <w:r>
        <w:rPr>
          <w:lang w:val="vi-VN"/>
        </w:rPr>
        <w:t>a) Quyết định số 41/2005/QĐ-UB ngày 07 tháng 3 năm 2005 của Ủy ban nhân dân Thành phố về chuyển Trường Cao đẳng Kinh tế Thành phố Hồ Chí Minh sang trực thuộc Sở Giáo dục và Đào tạo.</w:t>
      </w:r>
    </w:p>
    <w:p w14:paraId="3BF2378E" w14:textId="77777777" w:rsidR="00000000" w:rsidRDefault="00000000">
      <w:pPr>
        <w:spacing w:before="120" w:after="280" w:afterAutospacing="1"/>
      </w:pPr>
      <w:r>
        <w:rPr>
          <w:lang w:val="vi-VN"/>
        </w:rPr>
        <w:t>b) Quyết định số 40/2005/QĐ-UB ngày 07 tháng 3 năm 2005 của Ủy ban nhân dân Thành phố về chuy</w:t>
      </w:r>
      <w:r>
        <w:t>ể</w:t>
      </w:r>
      <w:r>
        <w:rPr>
          <w:lang w:val="vi-VN"/>
        </w:rPr>
        <w:t>n Trường Cao đ</w:t>
      </w:r>
      <w:r>
        <w:t>ẳ</w:t>
      </w:r>
      <w:r>
        <w:rPr>
          <w:lang w:val="vi-VN"/>
        </w:rPr>
        <w:t>ng Kỹ thuật Lý Tự Trọng Thành phố Hồ Chí Minh sang trực thuộc Sở Giáo dục và Đào tạo.</w:t>
      </w:r>
    </w:p>
    <w:p w14:paraId="564A166E" w14:textId="77777777" w:rsidR="00000000" w:rsidRDefault="00000000">
      <w:pPr>
        <w:spacing w:before="120" w:after="280" w:afterAutospacing="1"/>
      </w:pPr>
      <w:r>
        <w:rPr>
          <w:lang w:val="vi-VN"/>
        </w:rPr>
        <w:t>c) Quyết định số 4737/QĐ-UB-KT ngày 14 tháng 10 năm 1996 của Ủy ban nhân dân Thành phố về việc nâng cấp Trường Trung học Văn hóa nghệ thuật Thành phố Hồ Chí Minh thành Trường Cao đẳng Văn hóa Nghệ thuật Thành phố trực thuộc Sở Văn hóa thông tin.</w:t>
      </w:r>
    </w:p>
    <w:p w14:paraId="734B5D9D" w14:textId="77777777" w:rsidR="00000000" w:rsidRDefault="00000000">
      <w:pPr>
        <w:spacing w:before="120" w:after="280" w:afterAutospacing="1"/>
      </w:pPr>
      <w:bookmarkStart w:id="9" w:name="dieu_6"/>
      <w:r>
        <w:rPr>
          <w:b/>
          <w:bCs/>
          <w:lang w:val="vi-VN"/>
        </w:rPr>
        <w:t>Điều 6.</w:t>
      </w:r>
      <w:bookmarkEnd w:id="9"/>
      <w:r>
        <w:rPr>
          <w:lang w:val="vi-VN"/>
        </w:rPr>
        <w:t xml:space="preserve"> </w:t>
      </w:r>
      <w:bookmarkStart w:id="10" w:name="dieu_6_name"/>
      <w:r>
        <w:rPr>
          <w:lang w:val="vi-VN"/>
        </w:rPr>
        <w:t>Chánh Văn phòng Ủy ban nhân dân Thành phố Hồ Chí Minh, Giám đốc Sở Nội vụ, Giám đốc Sở Lao động - Thương binh và Xã hội, Giám đốc Sở Giáo dục và Đào tạo, Giám đốc Sở Văn hóa và Thể thao, Giám đốc Sở Xây dựng, Giám đốc Sở Giao thông vận tải, Giám đốc Sở Công Thương, Chủ tịch Ủy ban nhân dân thành phố Thủ Đức và các tổ chức, cá nhân có liên quan chịu trách nhiệm thi hành Quyết định này./.</w:t>
      </w:r>
      <w:bookmarkEnd w:id="10"/>
    </w:p>
    <w:p w14:paraId="2D53403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3FD34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D2E195" w14:textId="77777777" w:rsidR="00000000" w:rsidRDefault="00000000">
            <w:pPr>
              <w:spacing w:before="120"/>
            </w:pPr>
            <w:r>
              <w:rPr>
                <w:b/>
                <w:bCs/>
                <w:i/>
                <w:iCs/>
                <w:lang w:val="vi-VN"/>
              </w:rPr>
              <w:br/>
              <w:t>Nơi nhận:</w:t>
            </w:r>
            <w:r>
              <w:rPr>
                <w:b/>
                <w:bCs/>
                <w:i/>
                <w:iCs/>
                <w:lang w:val="vi-VN"/>
              </w:rPr>
              <w:br/>
            </w:r>
            <w:r>
              <w:rPr>
                <w:sz w:val="16"/>
                <w:lang w:val="vi-VN"/>
              </w:rPr>
              <w:t>- Như Điều 6;</w:t>
            </w:r>
            <w:r>
              <w:rPr>
                <w:sz w:val="16"/>
                <w:lang w:val="vi-VN"/>
              </w:rPr>
              <w:br/>
              <w:t>- Bộ Lao động - Thương binh và Xã hội;</w:t>
            </w:r>
            <w:r>
              <w:rPr>
                <w:sz w:val="16"/>
                <w:lang w:val="vi-VN"/>
              </w:rPr>
              <w:br/>
              <w:t>- Thường trực Thành ủy;</w:t>
            </w:r>
            <w:r>
              <w:rPr>
                <w:sz w:val="16"/>
                <w:lang w:val="vi-VN"/>
              </w:rPr>
              <w:br/>
              <w:t>- Thường trực HĐND Thành phố;</w:t>
            </w:r>
            <w:r>
              <w:rPr>
                <w:sz w:val="16"/>
                <w:lang w:val="vi-VN"/>
              </w:rPr>
              <w:br/>
              <w:t>- TTUB: CT, các PCT;</w:t>
            </w:r>
            <w:r>
              <w:rPr>
                <w:sz w:val="16"/>
                <w:lang w:val="vi-VN"/>
              </w:rPr>
              <w:br/>
              <w:t>- TT UBMTTQ TP;</w:t>
            </w:r>
            <w:r>
              <w:rPr>
                <w:sz w:val="16"/>
                <w:lang w:val="vi-VN"/>
              </w:rPr>
              <w:br/>
              <w:t>- Sở Nội vụ (3b);</w:t>
            </w:r>
            <w:r>
              <w:rPr>
                <w:sz w:val="16"/>
                <w:lang w:val="vi-VN"/>
              </w:rPr>
              <w:br/>
              <w:t>- VPUB: các PCVP;</w:t>
            </w:r>
            <w:r>
              <w:rPr>
                <w:sz w:val="16"/>
                <w:lang w:val="vi-VN"/>
              </w:rPr>
              <w:br/>
              <w:t>- Các phòng NCTH, VX (3b);</w:t>
            </w:r>
            <w:r>
              <w:rPr>
                <w:sz w:val="16"/>
                <w:lang w:val="vi-VN"/>
              </w:rPr>
              <w:br/>
              <w:t>- Lưu: VT, (VX-VN)</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24F109" w14:textId="77777777" w:rsidR="00000000" w:rsidRDefault="00000000">
            <w:pPr>
              <w:spacing w:before="120"/>
              <w:jc w:val="center"/>
            </w:pPr>
            <w:r>
              <w:rPr>
                <w:b/>
                <w:bCs/>
                <w:lang w:val="vi-VN"/>
              </w:rPr>
              <w:t>TM. ỦY BAN NHÂN DÂN</w:t>
            </w:r>
            <w:r>
              <w:rPr>
                <w:b/>
                <w:bCs/>
                <w:lang w:val="vi-VN"/>
              </w:rPr>
              <w:br/>
              <w:t>CHỦ TỊCH</w:t>
            </w:r>
            <w:r>
              <w:rPr>
                <w:b/>
                <w:bCs/>
              </w:rPr>
              <w:br/>
            </w:r>
            <w:r>
              <w:rPr>
                <w:b/>
                <w:bCs/>
              </w:rPr>
              <w:br/>
            </w:r>
            <w:r>
              <w:rPr>
                <w:b/>
                <w:bCs/>
              </w:rPr>
              <w:br/>
            </w:r>
            <w:r>
              <w:rPr>
                <w:b/>
                <w:bCs/>
              </w:rPr>
              <w:br/>
            </w:r>
            <w:r>
              <w:rPr>
                <w:b/>
                <w:bCs/>
              </w:rPr>
              <w:br/>
            </w:r>
            <w:r>
              <w:rPr>
                <w:b/>
                <w:bCs/>
                <w:lang w:val="vi-VN"/>
              </w:rPr>
              <w:t>Phan Văn Mãi</w:t>
            </w:r>
          </w:p>
        </w:tc>
      </w:tr>
    </w:tbl>
    <w:p w14:paraId="7D99A2BC" w14:textId="77777777" w:rsidR="00031B1A" w:rsidRDefault="00000000">
      <w:pPr>
        <w:spacing w:before="120" w:after="280" w:afterAutospacing="1"/>
      </w:pPr>
      <w:r>
        <w:t> </w:t>
      </w:r>
    </w:p>
    <w:sectPr w:rsidR="00031B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6C"/>
    <w:rsid w:val="00031B1A"/>
    <w:rsid w:val="00644C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EBCFDE"/>
  <w15:chartTrackingRefBased/>
  <w15:docId w15:val="{7085B9E6-BE0A-4474-9542-BB0A3DF9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1795</Words>
  <Characters>10236</Characters>
  <Application>Microsoft Office Word</Application>
  <DocSecurity>0</DocSecurity>
  <Lines>85</Lines>
  <Paragraphs>24</Paragraphs>
  <ScaleCrop>false</ScaleCrop>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2022-10-31T10:24:00Z</dcterms:created>
  <dcterms:modified xsi:type="dcterms:W3CDTF">2022-10-31T10:24:00Z</dcterms:modified>
</cp:coreProperties>
</file>