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ook w:val="0000" w:firstRow="0" w:lastRow="0" w:firstColumn="0" w:lastColumn="0" w:noHBand="0" w:noVBand="0"/>
      </w:tblPr>
      <w:tblGrid>
        <w:gridCol w:w="3429"/>
        <w:gridCol w:w="5642"/>
      </w:tblGrid>
      <w:tr w:rsidR="005F553B" w:rsidRPr="005776EE" w14:paraId="02876133" w14:textId="77777777">
        <w:tc>
          <w:tcPr>
            <w:tcW w:w="1890" w:type="pct"/>
          </w:tcPr>
          <w:p w14:paraId="65F860CD"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 xml:space="preserve">BỘ THÔNG TIN VÀ </w:t>
            </w:r>
            <w:r w:rsidRPr="005776EE">
              <w:rPr>
                <w:rFonts w:ascii="Arial" w:hAnsi="Arial" w:cs="Arial"/>
                <w:b/>
                <w:sz w:val="20"/>
                <w:szCs w:val="20"/>
              </w:rPr>
              <w:br/>
              <w:t>TRUYỀN THÔNG</w:t>
            </w:r>
            <w:r w:rsidRPr="005776EE">
              <w:rPr>
                <w:rFonts w:ascii="Arial" w:hAnsi="Arial" w:cs="Arial"/>
                <w:b/>
                <w:sz w:val="20"/>
                <w:szCs w:val="20"/>
              </w:rPr>
              <w:br/>
              <w:t>-------</w:t>
            </w:r>
          </w:p>
        </w:tc>
        <w:tc>
          <w:tcPr>
            <w:tcW w:w="3110" w:type="pct"/>
          </w:tcPr>
          <w:p w14:paraId="04A67FF4"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CỘNG HÒA XÃ HỘI CHỦ NGHĨA VIỆT NAM</w:t>
            </w:r>
            <w:r w:rsidRPr="005776EE">
              <w:rPr>
                <w:rFonts w:ascii="Arial" w:hAnsi="Arial" w:cs="Arial"/>
                <w:b/>
                <w:sz w:val="20"/>
                <w:szCs w:val="20"/>
              </w:rPr>
              <w:br/>
              <w:t xml:space="preserve">Độc lập - Tự do - Hạnh phúc </w:t>
            </w:r>
            <w:r w:rsidRPr="005776EE">
              <w:rPr>
                <w:rFonts w:ascii="Arial" w:hAnsi="Arial" w:cs="Arial"/>
                <w:b/>
                <w:sz w:val="20"/>
                <w:szCs w:val="20"/>
              </w:rPr>
              <w:br/>
              <w:t>---------------</w:t>
            </w:r>
          </w:p>
        </w:tc>
      </w:tr>
      <w:tr w:rsidR="005F553B" w:rsidRPr="005776EE" w14:paraId="0C8F062D" w14:textId="77777777">
        <w:tc>
          <w:tcPr>
            <w:tcW w:w="1890" w:type="pct"/>
          </w:tcPr>
          <w:p w14:paraId="1EA8A5CA"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Số: 21/2022/TT-BTTTT</w:t>
            </w:r>
          </w:p>
        </w:tc>
        <w:tc>
          <w:tcPr>
            <w:tcW w:w="3110" w:type="pct"/>
          </w:tcPr>
          <w:p w14:paraId="46ECFC12" w14:textId="77777777" w:rsidR="005F553B" w:rsidRPr="005776EE" w:rsidRDefault="005F553B" w:rsidP="00415B54">
            <w:pPr>
              <w:pStyle w:val="normal0"/>
              <w:spacing w:before="120"/>
              <w:jc w:val="right"/>
              <w:rPr>
                <w:rFonts w:ascii="Arial" w:hAnsi="Arial" w:cs="Arial"/>
                <w:sz w:val="20"/>
                <w:szCs w:val="20"/>
              </w:rPr>
            </w:pPr>
            <w:r w:rsidRPr="005776EE">
              <w:rPr>
                <w:rFonts w:ascii="Arial" w:hAnsi="Arial" w:cs="Arial"/>
                <w:i/>
                <w:sz w:val="20"/>
                <w:szCs w:val="20"/>
              </w:rPr>
              <w:t>Hà Nội, ngày 29 tháng 11 năm 2022</w:t>
            </w:r>
          </w:p>
        </w:tc>
      </w:tr>
    </w:tbl>
    <w:p w14:paraId="65EC9256" w14:textId="77777777" w:rsidR="005F553B" w:rsidRPr="005776EE" w:rsidRDefault="005F553B" w:rsidP="00415B54">
      <w:pPr>
        <w:pStyle w:val="normal0"/>
        <w:spacing w:before="120"/>
        <w:rPr>
          <w:rFonts w:ascii="Arial" w:hAnsi="Arial" w:cs="Arial"/>
          <w:sz w:val="20"/>
          <w:szCs w:val="20"/>
        </w:rPr>
      </w:pPr>
    </w:p>
    <w:p w14:paraId="3FB6CA9A" w14:textId="77777777" w:rsidR="005F553B" w:rsidRPr="005776EE" w:rsidRDefault="005F553B" w:rsidP="00415B54">
      <w:pPr>
        <w:pStyle w:val="normal0"/>
        <w:spacing w:before="120"/>
        <w:jc w:val="center"/>
        <w:rPr>
          <w:rFonts w:ascii="Arial" w:hAnsi="Arial" w:cs="Arial"/>
        </w:rPr>
      </w:pPr>
      <w:bookmarkStart w:id="0" w:name="loai_1"/>
      <w:r w:rsidRPr="005776EE">
        <w:rPr>
          <w:rFonts w:ascii="Arial" w:hAnsi="Arial" w:cs="Arial"/>
          <w:b/>
        </w:rPr>
        <w:t>THÔNG TƯ</w:t>
      </w:r>
      <w:bookmarkEnd w:id="0"/>
    </w:p>
    <w:p w14:paraId="62875C38" w14:textId="77777777" w:rsidR="005F553B" w:rsidRPr="005776EE" w:rsidRDefault="00CF7D04" w:rsidP="00415B54">
      <w:pPr>
        <w:pStyle w:val="normal0"/>
        <w:spacing w:before="120"/>
        <w:jc w:val="center"/>
        <w:rPr>
          <w:rFonts w:ascii="Arial" w:hAnsi="Arial" w:cs="Arial"/>
          <w:sz w:val="20"/>
          <w:szCs w:val="20"/>
        </w:rPr>
      </w:pPr>
      <w:bookmarkStart w:id="1" w:name="loai_1_name"/>
      <w:r w:rsidRPr="005776EE">
        <w:rPr>
          <w:rFonts w:ascii="Arial" w:hAnsi="Arial" w:cs="Arial"/>
          <w:sz w:val="20"/>
          <w:szCs w:val="20"/>
        </w:rPr>
        <w:t>BAN HÀNH “QUY CHUẨN KỸ THUẬT QUỐC GIA VỀ PHƠI NHIỄM TRƯỜNG ĐIỆN TỪ CỦA CÁC TRẠM GỐC ĐIỆN THOẠI DI ĐỘNG MẶT ĐẤT CÔNG CỘNG”</w:t>
      </w:r>
      <w:bookmarkEnd w:id="1"/>
    </w:p>
    <w:p w14:paraId="7DE9CE3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Căn cứ Luật Tiêu chuẩn và Quy chuẩn kỹ thuật ngày 29 tháng 6 năm 2006;</w:t>
      </w:r>
    </w:p>
    <w:p w14:paraId="0D99408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Căn cứ Luật Viễn thông ngày 23 tháng 11 năm 2009;</w:t>
      </w:r>
    </w:p>
    <w:p w14:paraId="4B4DD44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Căn cứ Luật Tần số vô tuyến điện ngày 23 tháng 11 năm 2009;</w:t>
      </w:r>
    </w:p>
    <w:p w14:paraId="03D4D7E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 xml:space="preserve">Căn cứ Nghị định số 127/2007/NĐ-CP ngày 01 tháng 8 năm 2007 của Chính phủ quy định chi </w:t>
      </w:r>
      <w:r w:rsidR="005776EE" w:rsidRPr="005776EE">
        <w:rPr>
          <w:rFonts w:ascii="Arial" w:hAnsi="Arial" w:cs="Arial"/>
          <w:i/>
          <w:sz w:val="20"/>
          <w:szCs w:val="20"/>
        </w:rPr>
        <w:t>tiết</w:t>
      </w:r>
      <w:r w:rsidRPr="005776EE">
        <w:rPr>
          <w:rFonts w:ascii="Arial" w:hAnsi="Arial" w:cs="Arial"/>
          <w:i/>
          <w:sz w:val="20"/>
          <w:szCs w:val="20"/>
        </w:rPr>
        <w:t xml:space="preserve"> và hướng dẫn thi hành một số </w:t>
      </w:r>
      <w:r w:rsidR="005776EE" w:rsidRPr="005776EE">
        <w:rPr>
          <w:rFonts w:ascii="Arial" w:hAnsi="Arial" w:cs="Arial"/>
          <w:i/>
          <w:sz w:val="20"/>
          <w:szCs w:val="20"/>
        </w:rPr>
        <w:t>điều</w:t>
      </w:r>
      <w:r w:rsidRPr="005776EE">
        <w:rPr>
          <w:rFonts w:ascii="Arial" w:hAnsi="Arial" w:cs="Arial"/>
          <w:i/>
          <w:sz w:val="20"/>
          <w:szCs w:val="20"/>
        </w:rPr>
        <w:t xml:space="preserve"> của Luật Tiêu chuẩn và Quy chuẩn kỹ thuật;</w:t>
      </w:r>
    </w:p>
    <w:p w14:paraId="176C3A7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 xml:space="preserve">Căn cứ Nghị định số 78/2018/NĐ-CP ngày 16 tháng 5 năm 2018 của Chính phủ sửa đổi, bổ sung một số </w:t>
      </w:r>
      <w:r w:rsidR="005776EE" w:rsidRPr="005776EE">
        <w:rPr>
          <w:rFonts w:ascii="Arial" w:hAnsi="Arial" w:cs="Arial"/>
          <w:i/>
          <w:sz w:val="20"/>
          <w:szCs w:val="20"/>
        </w:rPr>
        <w:t>điều</w:t>
      </w:r>
      <w:r w:rsidRPr="005776EE">
        <w:rPr>
          <w:rFonts w:ascii="Arial" w:hAnsi="Arial" w:cs="Arial"/>
          <w:i/>
          <w:sz w:val="20"/>
          <w:szCs w:val="20"/>
        </w:rPr>
        <w:t xml:space="preserve"> của Nghị định số 127/2007/NĐ-CP ngày 01 tháng 8 năm 2007 của Chính phủ quy định chi </w:t>
      </w:r>
      <w:r w:rsidR="005776EE" w:rsidRPr="005776EE">
        <w:rPr>
          <w:rFonts w:ascii="Arial" w:hAnsi="Arial" w:cs="Arial"/>
          <w:i/>
          <w:sz w:val="20"/>
          <w:szCs w:val="20"/>
        </w:rPr>
        <w:t>tiết</w:t>
      </w:r>
      <w:r w:rsidRPr="005776EE">
        <w:rPr>
          <w:rFonts w:ascii="Arial" w:hAnsi="Arial" w:cs="Arial"/>
          <w:i/>
          <w:sz w:val="20"/>
          <w:szCs w:val="20"/>
        </w:rPr>
        <w:t xml:space="preserve"> thi hành một số </w:t>
      </w:r>
      <w:r w:rsidR="005776EE" w:rsidRPr="005776EE">
        <w:rPr>
          <w:rFonts w:ascii="Arial" w:hAnsi="Arial" w:cs="Arial"/>
          <w:i/>
          <w:sz w:val="20"/>
          <w:szCs w:val="20"/>
        </w:rPr>
        <w:t>điều</w:t>
      </w:r>
      <w:r w:rsidRPr="005776EE">
        <w:rPr>
          <w:rFonts w:ascii="Arial" w:hAnsi="Arial" w:cs="Arial"/>
          <w:i/>
          <w:sz w:val="20"/>
          <w:szCs w:val="20"/>
        </w:rPr>
        <w:t xml:space="preserve"> Luật tiêu chuẩn và quy chuẩn kỹ thuật;</w:t>
      </w:r>
    </w:p>
    <w:p w14:paraId="2E0B0CB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Căn cứ Nghị định số 48/2022/NĐ-CP ngày 26 tháng 7 năm 2022 của Chính phủ quy định chức năng, nhiệm vụ, quyền hạn và cơ cấu tổ chức của Bộ Thông tin và Truyền thông;</w:t>
      </w:r>
    </w:p>
    <w:p w14:paraId="78F3B87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Theo đề nghị của Vụ trưởng Vụ Khoa học và Công nghệ,</w:t>
      </w:r>
    </w:p>
    <w:p w14:paraId="38F9CF2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Bộ trưởng Bộ Thông tin và Truyền thông ban hành Thông tư quy định Quy chuẩn kỹ thuật quốc gia về phơi nhiễm trường điện từ của các trạm gốc điện thoại di động mặt đất công cộng.</w:t>
      </w:r>
    </w:p>
    <w:p w14:paraId="628DF90A" w14:textId="77777777" w:rsidR="005F553B" w:rsidRPr="005776EE" w:rsidRDefault="005776EE" w:rsidP="00415B54">
      <w:pPr>
        <w:pStyle w:val="normal0"/>
        <w:spacing w:before="120"/>
        <w:rPr>
          <w:rFonts w:ascii="Arial" w:hAnsi="Arial" w:cs="Arial"/>
          <w:sz w:val="20"/>
          <w:szCs w:val="20"/>
        </w:rPr>
      </w:pPr>
      <w:bookmarkStart w:id="2" w:name="dieu_1"/>
      <w:r w:rsidRPr="005776EE">
        <w:rPr>
          <w:rFonts w:ascii="Arial" w:hAnsi="Arial" w:cs="Arial"/>
          <w:b/>
          <w:sz w:val="20"/>
          <w:szCs w:val="20"/>
        </w:rPr>
        <w:t>Điều</w:t>
      </w:r>
      <w:r w:rsidR="005F553B" w:rsidRPr="005776EE">
        <w:rPr>
          <w:rFonts w:ascii="Arial" w:hAnsi="Arial" w:cs="Arial"/>
          <w:b/>
          <w:sz w:val="20"/>
          <w:szCs w:val="20"/>
        </w:rPr>
        <w:t xml:space="preserve"> 1.</w:t>
      </w:r>
      <w:bookmarkEnd w:id="2"/>
      <w:r w:rsidR="005F553B" w:rsidRPr="005776EE">
        <w:rPr>
          <w:rFonts w:ascii="Arial" w:hAnsi="Arial" w:cs="Arial"/>
          <w:sz w:val="20"/>
          <w:szCs w:val="20"/>
        </w:rPr>
        <w:t xml:space="preserve"> </w:t>
      </w:r>
      <w:bookmarkStart w:id="3" w:name="dieu_1_name"/>
      <w:r w:rsidR="00CF7D04" w:rsidRPr="005776EE">
        <w:rPr>
          <w:rFonts w:ascii="Arial" w:hAnsi="Arial" w:cs="Arial"/>
          <w:sz w:val="20"/>
          <w:szCs w:val="20"/>
        </w:rPr>
        <w:t>Ban hành kèm theo Thông tư này Quy chuẩn kỹ thuật quốc gia về phơi nhiễm trường điện từ của các trạm gốc điện thoại di động mặt đất công cộng (QCVN 8:2022/BTTTT).</w:t>
      </w:r>
      <w:bookmarkEnd w:id="3"/>
    </w:p>
    <w:p w14:paraId="7B97F2F5" w14:textId="77777777" w:rsidR="005F553B" w:rsidRPr="005776EE" w:rsidRDefault="005776EE" w:rsidP="00415B54">
      <w:pPr>
        <w:pStyle w:val="normal0"/>
        <w:spacing w:before="120"/>
        <w:rPr>
          <w:rFonts w:ascii="Arial" w:hAnsi="Arial" w:cs="Arial"/>
          <w:sz w:val="20"/>
          <w:szCs w:val="20"/>
        </w:rPr>
      </w:pPr>
      <w:bookmarkStart w:id="4" w:name="dieu_2"/>
      <w:r w:rsidRPr="005776EE">
        <w:rPr>
          <w:rFonts w:ascii="Arial" w:hAnsi="Arial" w:cs="Arial"/>
          <w:b/>
          <w:sz w:val="20"/>
          <w:szCs w:val="20"/>
        </w:rPr>
        <w:t>Điều</w:t>
      </w:r>
      <w:r w:rsidR="005F553B" w:rsidRPr="005776EE">
        <w:rPr>
          <w:rFonts w:ascii="Arial" w:hAnsi="Arial" w:cs="Arial"/>
          <w:b/>
          <w:sz w:val="20"/>
          <w:szCs w:val="20"/>
        </w:rPr>
        <w:t xml:space="preserve"> 2.</w:t>
      </w:r>
      <w:bookmarkEnd w:id="4"/>
      <w:r w:rsidR="005F553B" w:rsidRPr="005776EE">
        <w:rPr>
          <w:rFonts w:ascii="Arial" w:hAnsi="Arial" w:cs="Arial"/>
          <w:sz w:val="20"/>
          <w:szCs w:val="20"/>
        </w:rPr>
        <w:t xml:space="preserve"> </w:t>
      </w:r>
      <w:bookmarkStart w:id="5" w:name="dieu_2_name"/>
      <w:r w:rsidR="00CF7D04" w:rsidRPr="005776EE">
        <w:rPr>
          <w:rFonts w:ascii="Arial" w:hAnsi="Arial" w:cs="Arial"/>
          <w:sz w:val="20"/>
          <w:szCs w:val="20"/>
        </w:rPr>
        <w:t>Hiệu lực thi hành</w:t>
      </w:r>
      <w:bookmarkEnd w:id="5"/>
    </w:p>
    <w:p w14:paraId="0F50AAA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1. Thông tư này có hiệu lực thi hành kể từ ngày 01 tháng 7 năm 2023.</w:t>
      </w:r>
    </w:p>
    <w:p w14:paraId="24AF6FB5" w14:textId="77777777" w:rsidR="005F553B" w:rsidRPr="005776EE" w:rsidRDefault="004760B8" w:rsidP="00415B54">
      <w:pPr>
        <w:pStyle w:val="normal0"/>
        <w:spacing w:before="120"/>
        <w:rPr>
          <w:rFonts w:ascii="Arial" w:hAnsi="Arial" w:cs="Arial"/>
          <w:sz w:val="20"/>
          <w:szCs w:val="20"/>
        </w:rPr>
      </w:pPr>
      <w:bookmarkStart w:id="6" w:name="khoan_2_2"/>
      <w:r w:rsidRPr="005776EE">
        <w:rPr>
          <w:rFonts w:ascii="Arial" w:hAnsi="Arial" w:cs="Arial"/>
          <w:sz w:val="20"/>
          <w:szCs w:val="20"/>
        </w:rPr>
        <w:t xml:space="preserve">2. Quy chuẩn kỹ thuật quốc gia về phơi nhiễm trường điện từ của các trạm gốc điện thoại di động mặt đất công cộng, Ký hiệu QCVN 8:2010/BTTTT quy định tại </w:t>
      </w:r>
      <w:bookmarkStart w:id="7" w:name="dc_1"/>
      <w:r w:rsidR="005776EE" w:rsidRPr="005776EE">
        <w:rPr>
          <w:rFonts w:ascii="Arial" w:hAnsi="Arial" w:cs="Arial"/>
          <w:sz w:val="20"/>
          <w:szCs w:val="20"/>
        </w:rPr>
        <w:t>Khoản</w:t>
      </w:r>
      <w:r w:rsidRPr="005776EE">
        <w:rPr>
          <w:rFonts w:ascii="Arial" w:hAnsi="Arial" w:cs="Arial"/>
          <w:sz w:val="20"/>
          <w:szCs w:val="20"/>
        </w:rPr>
        <w:t xml:space="preserve"> 7 </w:t>
      </w:r>
      <w:r w:rsidR="005776EE" w:rsidRPr="005776EE">
        <w:rPr>
          <w:rFonts w:ascii="Arial" w:hAnsi="Arial" w:cs="Arial"/>
          <w:sz w:val="20"/>
          <w:szCs w:val="20"/>
        </w:rPr>
        <w:t>Điều</w:t>
      </w:r>
      <w:r w:rsidRPr="005776EE">
        <w:rPr>
          <w:rFonts w:ascii="Arial" w:hAnsi="Arial" w:cs="Arial"/>
          <w:sz w:val="20"/>
          <w:szCs w:val="20"/>
        </w:rPr>
        <w:t xml:space="preserve"> 1 Thông tư số 18/2010/TT-BTTTT</w:t>
      </w:r>
      <w:bookmarkEnd w:id="7"/>
      <w:r w:rsidRPr="005776EE">
        <w:rPr>
          <w:rFonts w:ascii="Arial" w:hAnsi="Arial" w:cs="Arial"/>
          <w:sz w:val="20"/>
          <w:szCs w:val="20"/>
        </w:rPr>
        <w:t xml:space="preserve"> ngày 30 tháng 7 năm 2010 của Bộ trưởng Bộ Thông tin và Truyền thông ban hành Quy chuẩn kỹ thuật quốc gia về viễn thông hết hiệu lực thi hành kể từ ngày 01 tháng 7 năm 2023.</w:t>
      </w:r>
      <w:bookmarkEnd w:id="6"/>
    </w:p>
    <w:p w14:paraId="795D3E94" w14:textId="77777777" w:rsidR="005F553B" w:rsidRPr="005776EE" w:rsidRDefault="005776EE" w:rsidP="00415B54">
      <w:pPr>
        <w:pStyle w:val="normal0"/>
        <w:spacing w:before="120"/>
        <w:rPr>
          <w:rFonts w:ascii="Arial" w:hAnsi="Arial" w:cs="Arial"/>
          <w:sz w:val="20"/>
          <w:szCs w:val="20"/>
        </w:rPr>
      </w:pPr>
      <w:bookmarkStart w:id="8" w:name="dieu_3"/>
      <w:r w:rsidRPr="005776EE">
        <w:rPr>
          <w:rFonts w:ascii="Arial" w:hAnsi="Arial" w:cs="Arial"/>
          <w:b/>
          <w:sz w:val="20"/>
          <w:szCs w:val="20"/>
        </w:rPr>
        <w:t>Điều</w:t>
      </w:r>
      <w:r w:rsidR="005F553B" w:rsidRPr="005776EE">
        <w:rPr>
          <w:rFonts w:ascii="Arial" w:hAnsi="Arial" w:cs="Arial"/>
          <w:b/>
          <w:sz w:val="20"/>
          <w:szCs w:val="20"/>
        </w:rPr>
        <w:t xml:space="preserve"> 3.</w:t>
      </w:r>
      <w:bookmarkEnd w:id="8"/>
      <w:r w:rsidR="005F553B" w:rsidRPr="005776EE">
        <w:rPr>
          <w:rFonts w:ascii="Arial" w:hAnsi="Arial" w:cs="Arial"/>
          <w:sz w:val="20"/>
          <w:szCs w:val="20"/>
        </w:rPr>
        <w:t xml:space="preserve"> </w:t>
      </w:r>
      <w:bookmarkStart w:id="9" w:name="dieu_3_name"/>
      <w:r w:rsidR="00CF7D04" w:rsidRPr="005776EE">
        <w:rPr>
          <w:rFonts w:ascii="Arial" w:hAnsi="Arial" w:cs="Arial"/>
          <w:sz w:val="20"/>
          <w:szCs w:val="20"/>
        </w:rPr>
        <w:t>Giấy chứng nhận kiểm định trạm gốc điện thoại di động mặt đất công cộng đã được cấp trước ngày Thông tư này có hiệu lực thi hành và đang còn thời hạn được tiếp tục áp dụng cho đến hết thời hạn hiệu lực nêu tại giấy chứng nhận kiểm định.</w:t>
      </w:r>
      <w:bookmarkEnd w:id="9"/>
    </w:p>
    <w:p w14:paraId="0936AD14" w14:textId="77777777" w:rsidR="005F553B" w:rsidRPr="005776EE" w:rsidRDefault="005776EE" w:rsidP="00415B54">
      <w:pPr>
        <w:pStyle w:val="normal0"/>
        <w:spacing w:before="120"/>
        <w:rPr>
          <w:rFonts w:ascii="Arial" w:hAnsi="Arial" w:cs="Arial"/>
          <w:sz w:val="20"/>
          <w:szCs w:val="20"/>
        </w:rPr>
      </w:pPr>
      <w:bookmarkStart w:id="10" w:name="dieu_4"/>
      <w:r w:rsidRPr="005776EE">
        <w:rPr>
          <w:rFonts w:ascii="Arial" w:hAnsi="Arial" w:cs="Arial"/>
          <w:b/>
          <w:sz w:val="20"/>
          <w:szCs w:val="20"/>
        </w:rPr>
        <w:t>Điều</w:t>
      </w:r>
      <w:r w:rsidR="005F553B" w:rsidRPr="005776EE">
        <w:rPr>
          <w:rFonts w:ascii="Arial" w:hAnsi="Arial" w:cs="Arial"/>
          <w:b/>
          <w:sz w:val="20"/>
          <w:szCs w:val="20"/>
        </w:rPr>
        <w:t xml:space="preserve"> 4.</w:t>
      </w:r>
      <w:bookmarkEnd w:id="10"/>
      <w:r w:rsidR="005F553B" w:rsidRPr="005776EE">
        <w:rPr>
          <w:rFonts w:ascii="Arial" w:hAnsi="Arial" w:cs="Arial"/>
          <w:sz w:val="20"/>
          <w:szCs w:val="20"/>
        </w:rPr>
        <w:t xml:space="preserve"> </w:t>
      </w:r>
      <w:bookmarkStart w:id="11" w:name="dieu_4_name"/>
      <w:r w:rsidR="00CF7D04" w:rsidRPr="005776EE">
        <w:rPr>
          <w:rFonts w:ascii="Arial" w:hAnsi="Arial" w:cs="Arial"/>
          <w:sz w:val="20"/>
          <w:szCs w:val="20"/>
        </w:rPr>
        <w:t>Chánh Văn phòng, Vụ trưởng Vụ Khoa học và Công nghệ, Thủ trưởng các cơ quan, đơn vị thuộc Bộ Thông tin và Truyền thông, Giám đốc Sở Thông tin và Truyền thông các tỉnh, thành phố trực thuộc Trung ương và các tổ chức, cá nhân có liên quan chịu trách nhiệm thi hành Thông tư này./.</w:t>
      </w:r>
      <w:bookmarkEnd w:id="11"/>
    </w:p>
    <w:p w14:paraId="119A8EBE" w14:textId="77777777" w:rsidR="005F553B" w:rsidRPr="005776EE" w:rsidRDefault="005F553B" w:rsidP="00415B54">
      <w:pPr>
        <w:pStyle w:val="normal0"/>
        <w:spacing w:before="120"/>
        <w:rPr>
          <w:rFonts w:ascii="Arial" w:hAnsi="Arial" w:cs="Arial"/>
          <w:sz w:val="20"/>
          <w:szCs w:val="20"/>
        </w:rPr>
      </w:pPr>
    </w:p>
    <w:tbl>
      <w:tblPr>
        <w:tblW w:w="5000" w:type="pct"/>
        <w:tblLook w:val="0000" w:firstRow="0" w:lastRow="0" w:firstColumn="0" w:lastColumn="0" w:noHBand="0" w:noVBand="0"/>
      </w:tblPr>
      <w:tblGrid>
        <w:gridCol w:w="4535"/>
        <w:gridCol w:w="4536"/>
      </w:tblGrid>
      <w:tr w:rsidR="005F553B" w:rsidRPr="005776EE" w14:paraId="04E4EE80" w14:textId="77777777">
        <w:tc>
          <w:tcPr>
            <w:tcW w:w="2500" w:type="pct"/>
          </w:tcPr>
          <w:p w14:paraId="7162C48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i/>
                <w:sz w:val="20"/>
                <w:szCs w:val="20"/>
              </w:rPr>
              <w:br/>
              <w:t>Nơi nhận:</w:t>
            </w:r>
            <w:r w:rsidRPr="005776EE">
              <w:rPr>
                <w:rFonts w:ascii="Arial" w:hAnsi="Arial" w:cs="Arial"/>
                <w:b/>
                <w:i/>
                <w:sz w:val="20"/>
                <w:szCs w:val="20"/>
              </w:rPr>
              <w:br/>
            </w:r>
            <w:r w:rsidRPr="005776EE">
              <w:rPr>
                <w:rFonts w:ascii="Arial" w:hAnsi="Arial" w:cs="Arial"/>
                <w:sz w:val="16"/>
                <w:szCs w:val="16"/>
              </w:rPr>
              <w:t>- Thủ tướng Chính phủ, các Phó Thủ tướng Chính phủ (để b/c);</w:t>
            </w:r>
            <w:r w:rsidRPr="005776EE">
              <w:rPr>
                <w:rFonts w:ascii="Arial" w:hAnsi="Arial" w:cs="Arial"/>
                <w:sz w:val="16"/>
                <w:szCs w:val="16"/>
              </w:rPr>
              <w:br/>
              <w:t>- Các Bộ, cơ quan ngang Bộ, cơ quan thuộc Chính phủ;</w:t>
            </w:r>
            <w:r w:rsidRPr="005776EE">
              <w:rPr>
                <w:rFonts w:ascii="Arial" w:hAnsi="Arial" w:cs="Arial"/>
                <w:sz w:val="16"/>
                <w:szCs w:val="16"/>
              </w:rPr>
              <w:br/>
              <w:t>- UBND các tỉnh, thành phố trực thuộc Trung ương;</w:t>
            </w:r>
            <w:r w:rsidRPr="005776EE">
              <w:rPr>
                <w:rFonts w:ascii="Arial" w:hAnsi="Arial" w:cs="Arial"/>
                <w:sz w:val="16"/>
                <w:szCs w:val="16"/>
              </w:rPr>
              <w:br/>
              <w:t>- Sở TTTT các tỉnh, thành phố trực thuộc Trung ương;</w:t>
            </w:r>
            <w:r w:rsidRPr="005776EE">
              <w:rPr>
                <w:rFonts w:ascii="Arial" w:hAnsi="Arial" w:cs="Arial"/>
                <w:sz w:val="16"/>
                <w:szCs w:val="16"/>
              </w:rPr>
              <w:br/>
              <w:t>- Cục Kiểm tra văn bản QPPL (Bộ Tư pháp);</w:t>
            </w:r>
            <w:r w:rsidRPr="005776EE">
              <w:rPr>
                <w:rFonts w:ascii="Arial" w:hAnsi="Arial" w:cs="Arial"/>
                <w:sz w:val="16"/>
                <w:szCs w:val="16"/>
              </w:rPr>
              <w:br/>
              <w:t>- Công báo, Cổng Thông tin điện tử Chính phủ;</w:t>
            </w:r>
            <w:r w:rsidRPr="005776EE">
              <w:rPr>
                <w:rFonts w:ascii="Arial" w:hAnsi="Arial" w:cs="Arial"/>
                <w:sz w:val="16"/>
                <w:szCs w:val="16"/>
              </w:rPr>
              <w:br/>
              <w:t>- Bộ TTTT: Bộ trưởng và các Thứ trưởng, các cơ quan, đơn vị thuộc Bộ, Cổng thông tin điện tử của Bộ;</w:t>
            </w:r>
            <w:r w:rsidRPr="005776EE">
              <w:rPr>
                <w:rFonts w:ascii="Arial" w:hAnsi="Arial" w:cs="Arial"/>
                <w:sz w:val="16"/>
                <w:szCs w:val="16"/>
              </w:rPr>
              <w:br/>
              <w:t>- Lưu: VT, KHCN (250).</w:t>
            </w:r>
          </w:p>
        </w:tc>
        <w:tc>
          <w:tcPr>
            <w:tcW w:w="2500" w:type="pct"/>
          </w:tcPr>
          <w:p w14:paraId="751A16AD"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BỘ TRƯỞNG</w:t>
            </w:r>
            <w:r w:rsidRPr="005776EE">
              <w:rPr>
                <w:rFonts w:ascii="Arial" w:hAnsi="Arial" w:cs="Arial"/>
                <w:b/>
                <w:sz w:val="20"/>
                <w:szCs w:val="20"/>
              </w:rPr>
              <w:br/>
            </w:r>
            <w:r w:rsidRPr="005776EE">
              <w:rPr>
                <w:rFonts w:ascii="Arial" w:hAnsi="Arial" w:cs="Arial"/>
                <w:b/>
                <w:sz w:val="20"/>
                <w:szCs w:val="20"/>
              </w:rPr>
              <w:br/>
            </w:r>
            <w:r w:rsidRPr="005776EE">
              <w:rPr>
                <w:rFonts w:ascii="Arial" w:hAnsi="Arial" w:cs="Arial"/>
                <w:b/>
                <w:sz w:val="20"/>
                <w:szCs w:val="20"/>
              </w:rPr>
              <w:br/>
            </w:r>
            <w:r w:rsidRPr="005776EE">
              <w:rPr>
                <w:rFonts w:ascii="Arial" w:hAnsi="Arial" w:cs="Arial"/>
                <w:b/>
                <w:sz w:val="20"/>
                <w:szCs w:val="20"/>
              </w:rPr>
              <w:br/>
            </w:r>
            <w:r w:rsidRPr="005776EE">
              <w:rPr>
                <w:rFonts w:ascii="Arial" w:hAnsi="Arial" w:cs="Arial"/>
                <w:b/>
                <w:sz w:val="20"/>
                <w:szCs w:val="20"/>
              </w:rPr>
              <w:br/>
              <w:t>Nguyễn Mạnh Hùng</w:t>
            </w:r>
          </w:p>
        </w:tc>
      </w:tr>
    </w:tbl>
    <w:p w14:paraId="5D9E5D85" w14:textId="77777777" w:rsidR="005F553B" w:rsidRPr="005776EE" w:rsidRDefault="005F553B" w:rsidP="00415B54">
      <w:pPr>
        <w:pStyle w:val="normal0"/>
        <w:spacing w:before="120"/>
        <w:rPr>
          <w:rFonts w:ascii="Arial" w:hAnsi="Arial" w:cs="Arial"/>
          <w:sz w:val="20"/>
          <w:szCs w:val="20"/>
        </w:rPr>
      </w:pPr>
    </w:p>
    <w:p w14:paraId="1F7699ED" w14:textId="77777777" w:rsidR="005F553B" w:rsidRPr="005776EE" w:rsidRDefault="005D3482" w:rsidP="00415B54">
      <w:pPr>
        <w:pStyle w:val="normal0"/>
        <w:spacing w:before="120"/>
        <w:jc w:val="center"/>
        <w:rPr>
          <w:rFonts w:ascii="Arial" w:hAnsi="Arial" w:cs="Arial"/>
          <w:b/>
          <w:szCs w:val="20"/>
        </w:rPr>
      </w:pPr>
      <w:bookmarkStart w:id="12" w:name="loai_2"/>
      <w:r w:rsidRPr="005776EE">
        <w:rPr>
          <w:rFonts w:ascii="Arial" w:hAnsi="Arial" w:cs="Arial"/>
          <w:b/>
          <w:szCs w:val="20"/>
        </w:rPr>
        <w:t>QCVN 8:2022/BTTTT</w:t>
      </w:r>
      <w:bookmarkEnd w:id="12"/>
    </w:p>
    <w:p w14:paraId="23FBCE13" w14:textId="77777777" w:rsidR="005F553B" w:rsidRPr="005776EE" w:rsidRDefault="00CF7D04" w:rsidP="00415B54">
      <w:pPr>
        <w:pStyle w:val="normal0"/>
        <w:spacing w:before="120"/>
        <w:jc w:val="center"/>
        <w:rPr>
          <w:rFonts w:ascii="Arial" w:hAnsi="Arial" w:cs="Arial"/>
          <w:sz w:val="20"/>
          <w:szCs w:val="20"/>
        </w:rPr>
      </w:pPr>
      <w:bookmarkStart w:id="13" w:name="loai_2_name"/>
      <w:r w:rsidRPr="005776EE">
        <w:rPr>
          <w:rFonts w:ascii="Arial" w:hAnsi="Arial" w:cs="Arial"/>
          <w:sz w:val="20"/>
          <w:szCs w:val="20"/>
        </w:rPr>
        <w:t>QUY CHUẨN KỸ THUẬT QUỐC GIA VỀ PHƠI NHIỄM TRƯỜNG ĐIỆN TỪ CỦA CÁC TRẠM GỐC ĐIỆN THOẠI DI ĐỘNG MẶT ĐẤT CÔNG CỘNG</w:t>
      </w:r>
      <w:bookmarkEnd w:id="13"/>
    </w:p>
    <w:p w14:paraId="0E1D727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i/>
          <w:sz w:val="20"/>
          <w:szCs w:val="20"/>
        </w:rPr>
        <w:t>National technical regulation on electromagnetic exposure from public land mobile base stations</w:t>
      </w:r>
    </w:p>
    <w:p w14:paraId="1ABDF91C" w14:textId="77777777" w:rsidR="005F553B" w:rsidRPr="005776EE" w:rsidRDefault="005F553B" w:rsidP="00415B54">
      <w:pPr>
        <w:pStyle w:val="normal0"/>
        <w:spacing w:before="120"/>
        <w:jc w:val="center"/>
        <w:rPr>
          <w:rFonts w:ascii="Arial" w:hAnsi="Arial" w:cs="Arial"/>
          <w:sz w:val="20"/>
          <w:szCs w:val="20"/>
        </w:rPr>
      </w:pPr>
    </w:p>
    <w:p w14:paraId="050A5688" w14:textId="77777777" w:rsidR="005F553B" w:rsidRPr="005776EE" w:rsidRDefault="005776EE" w:rsidP="00415B54">
      <w:pPr>
        <w:pStyle w:val="normal0"/>
        <w:spacing w:before="120"/>
        <w:jc w:val="center"/>
        <w:rPr>
          <w:rFonts w:ascii="Arial" w:hAnsi="Arial" w:cs="Arial"/>
          <w:sz w:val="20"/>
          <w:szCs w:val="20"/>
        </w:rPr>
      </w:pPr>
      <w:r w:rsidRPr="005776EE">
        <w:rPr>
          <w:rFonts w:ascii="Arial" w:hAnsi="Arial" w:cs="Arial"/>
          <w:b/>
          <w:sz w:val="20"/>
          <w:szCs w:val="20"/>
        </w:rPr>
        <w:t>Mục</w:t>
      </w:r>
      <w:r w:rsidR="005F553B" w:rsidRPr="005776EE">
        <w:rPr>
          <w:rFonts w:ascii="Arial" w:hAnsi="Arial" w:cs="Arial"/>
          <w:b/>
          <w:sz w:val="20"/>
          <w:szCs w:val="20"/>
        </w:rPr>
        <w:t xml:space="preserve"> lục</w:t>
      </w:r>
    </w:p>
    <w:p w14:paraId="78A64B1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lastRenderedPageBreak/>
        <w:t xml:space="preserve">1. QUY ĐỊNH CHUNG </w:t>
      </w:r>
    </w:p>
    <w:p w14:paraId="1E9B873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1.1. Phạm vi </w:t>
      </w:r>
      <w:r w:rsidR="005776EE" w:rsidRPr="005776EE">
        <w:rPr>
          <w:rFonts w:ascii="Arial" w:hAnsi="Arial" w:cs="Arial"/>
          <w:sz w:val="20"/>
          <w:szCs w:val="20"/>
        </w:rPr>
        <w:t>điều</w:t>
      </w:r>
      <w:r w:rsidRPr="005776EE">
        <w:rPr>
          <w:rFonts w:ascii="Arial" w:hAnsi="Arial" w:cs="Arial"/>
          <w:sz w:val="20"/>
          <w:szCs w:val="20"/>
        </w:rPr>
        <w:t xml:space="preserve"> chỉnh </w:t>
      </w:r>
    </w:p>
    <w:p w14:paraId="4F9F75D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1.2. Đối tượng áp dụng </w:t>
      </w:r>
    </w:p>
    <w:p w14:paraId="337894A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1.3. Tài liệu viện dẫn </w:t>
      </w:r>
    </w:p>
    <w:p w14:paraId="33EC3C9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1.4. Chữ viết tắt </w:t>
      </w:r>
    </w:p>
    <w:p w14:paraId="08DE1A5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1.5. Giải thích từ ngữ </w:t>
      </w:r>
    </w:p>
    <w:p w14:paraId="4BA65EF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2. QUY ĐỊNH KỸ THUẬT </w:t>
      </w:r>
    </w:p>
    <w:p w14:paraId="4896FDC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2.1. Giới hạn phơi nhiễm không do nghề nghiệp </w:t>
      </w:r>
    </w:p>
    <w:p w14:paraId="6391B9E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2.2. Phương pháp xác định tỷ lệ phơi nhiễm tổng cộng </w:t>
      </w:r>
    </w:p>
    <w:p w14:paraId="6895456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2.2.1. Mô tả phương pháp </w:t>
      </w:r>
    </w:p>
    <w:p w14:paraId="4195727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2.2.2. Đánh giá toàn diện tỷ lệ phơi nhiễm tổng cộng </w:t>
      </w:r>
    </w:p>
    <w:p w14:paraId="1D5603F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2.3. Phương pháp xác định các vùng </w:t>
      </w:r>
    </w:p>
    <w:p w14:paraId="07E323C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2.3.1. Vùng tuân thủ </w:t>
      </w:r>
    </w:p>
    <w:p w14:paraId="2FE0453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2.3.2. Vùng thâm nhập </w:t>
      </w:r>
    </w:p>
    <w:p w14:paraId="49CCF4A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2.3.3. Vùng liên quan </w:t>
      </w:r>
    </w:p>
    <w:p w14:paraId="56D1723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2.3.4. Vùng đo (DI) </w:t>
      </w:r>
    </w:p>
    <w:p w14:paraId="3C16BA5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2.4. Phương pháp đo </w:t>
      </w:r>
    </w:p>
    <w:p w14:paraId="4EF83F3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2.4.1. Yêu cầu chung </w:t>
      </w:r>
    </w:p>
    <w:p w14:paraId="249E6BD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2.4.2. Yêu cầu về thiết bị đo </w:t>
      </w:r>
    </w:p>
    <w:p w14:paraId="6C9AD8E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2.4.3. Đo băng thông rộng </w:t>
      </w:r>
    </w:p>
    <w:p w14:paraId="0B8148E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2.4.4. Đo chọn tần </w:t>
      </w:r>
    </w:p>
    <w:p w14:paraId="79D5A38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2.4.5. Xác định giá trị tỷ lệ phơi nhiễm tổng cộng của EUT (TEReut)</w:t>
      </w:r>
    </w:p>
    <w:p w14:paraId="13F01A7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2.5. Đánh giá tỷ lệ phơi nhiễm tổng cộng </w:t>
      </w:r>
    </w:p>
    <w:p w14:paraId="7D33EA3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3. QUY ĐỊNH VỀ QUẢN LÝ </w:t>
      </w:r>
    </w:p>
    <w:p w14:paraId="4BAD5FE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4. TRÁCH NHIỆM CỦA TỔ CHỨC, CÁ NHÂN </w:t>
      </w:r>
    </w:p>
    <w:p w14:paraId="5544063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5. TỔ CHỨC THỰC HIỆN </w:t>
      </w:r>
    </w:p>
    <w:p w14:paraId="2DAE5C4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Phụ lục A (Tham khảo) Xác định vùng tuân thủ </w:t>
      </w:r>
    </w:p>
    <w:p w14:paraId="15168E1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Phụ lục B (Tham khảo) Xác định đường biên của vùng liên quan</w:t>
      </w:r>
    </w:p>
    <w:p w14:paraId="1D551B9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Thư </w:t>
      </w:r>
      <w:r w:rsidR="005776EE" w:rsidRPr="005776EE">
        <w:rPr>
          <w:rFonts w:ascii="Arial" w:hAnsi="Arial" w:cs="Arial"/>
          <w:b/>
          <w:sz w:val="20"/>
          <w:szCs w:val="20"/>
        </w:rPr>
        <w:t>mục</w:t>
      </w:r>
      <w:r w:rsidRPr="005776EE">
        <w:rPr>
          <w:rFonts w:ascii="Arial" w:hAnsi="Arial" w:cs="Arial"/>
          <w:b/>
          <w:sz w:val="20"/>
          <w:szCs w:val="20"/>
        </w:rPr>
        <w:t xml:space="preserve"> tài liệu tham khảo </w:t>
      </w:r>
    </w:p>
    <w:p w14:paraId="650F20AD" w14:textId="77777777" w:rsidR="005D3482" w:rsidRPr="005776EE" w:rsidRDefault="005D3482" w:rsidP="00415B54">
      <w:pPr>
        <w:pStyle w:val="normal0"/>
        <w:spacing w:before="120"/>
        <w:rPr>
          <w:rFonts w:ascii="Arial" w:hAnsi="Arial" w:cs="Arial"/>
          <w:b/>
          <w:sz w:val="20"/>
          <w:szCs w:val="20"/>
          <w:lang w:val="en-US"/>
        </w:rPr>
      </w:pPr>
    </w:p>
    <w:p w14:paraId="106583F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Lời nói đầu</w:t>
      </w:r>
    </w:p>
    <w:p w14:paraId="21852D0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QCVN 8:2022/BTTTT thay thế QCVN 8:2010/BTTTT.</w:t>
      </w:r>
    </w:p>
    <w:p w14:paraId="0D1DD85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Các yêu cầu kỹ thuật và phương pháp đo của QCVN 8:2022/BTTTT được xây dựng dựa trên cơ sở IEC 62232:2017, ITU-T K.100 (07/2019), ITU-T K.52 (01/2018), TCVN 3718-1:2005 và ICNIRP Guidelines “Guidelines for limiting exposure to electromagnetic fields (100 KHz to 300 GHz).</w:t>
      </w:r>
    </w:p>
    <w:p w14:paraId="4D003C52" w14:textId="77777777" w:rsidR="005F553B" w:rsidRPr="005776EE" w:rsidRDefault="005F553B" w:rsidP="00415B54">
      <w:pPr>
        <w:pStyle w:val="normal0"/>
        <w:spacing w:before="120"/>
        <w:rPr>
          <w:rFonts w:ascii="Arial" w:hAnsi="Arial" w:cs="Arial"/>
          <w:sz w:val="20"/>
          <w:szCs w:val="20"/>
          <w:lang w:val="en-US"/>
        </w:rPr>
      </w:pPr>
      <w:r w:rsidRPr="005776EE">
        <w:rPr>
          <w:rFonts w:ascii="Arial" w:hAnsi="Arial" w:cs="Arial"/>
          <w:sz w:val="20"/>
          <w:szCs w:val="20"/>
        </w:rPr>
        <w:t>QCVN 8:2022/BTTTT do Cục Viễn thông biên soạn, Bộ Khoa học và Công nghệ thẩm định, Vụ Khoa học và Công nghệ trình duyệt, Bộ trưởng Bộ Thông tin và Truyền thông ban hành kèm theo Thông tư số 21/2022/TT-BTTTT ngày 29 tháng 11 năm 2022.</w:t>
      </w:r>
    </w:p>
    <w:p w14:paraId="1D16E5AA" w14:textId="77777777" w:rsidR="005D3482" w:rsidRPr="005776EE" w:rsidRDefault="005D3482" w:rsidP="00415B54">
      <w:pPr>
        <w:pStyle w:val="normal0"/>
        <w:spacing w:before="120"/>
        <w:rPr>
          <w:rFonts w:ascii="Arial" w:hAnsi="Arial" w:cs="Arial"/>
          <w:sz w:val="20"/>
          <w:szCs w:val="20"/>
          <w:lang w:val="en-US"/>
        </w:rPr>
      </w:pPr>
    </w:p>
    <w:p w14:paraId="1275765D"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QUY CHUẨN KỸ THUẬT QUỐC GIA VỀ PHƠI NHIỄM TRƯỜNG ĐIỆN TỪ CỦA CÁC TRẠM GỐC ĐIỆN THOẠI DI ĐỘNG MẶT ĐẤT CÔNG CỘNG</w:t>
      </w:r>
    </w:p>
    <w:p w14:paraId="3F4A8BD3"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i/>
          <w:sz w:val="20"/>
          <w:szCs w:val="20"/>
        </w:rPr>
        <w:t>National technical regulation on electromagnetic exposure from public land mobile base stations</w:t>
      </w:r>
    </w:p>
    <w:p w14:paraId="29E306C7" w14:textId="77777777" w:rsidR="005F553B" w:rsidRPr="005776EE" w:rsidRDefault="005F553B" w:rsidP="00415B54">
      <w:pPr>
        <w:pStyle w:val="normal0"/>
        <w:spacing w:before="120"/>
        <w:rPr>
          <w:rFonts w:ascii="Arial" w:hAnsi="Arial" w:cs="Arial"/>
          <w:sz w:val="20"/>
          <w:szCs w:val="20"/>
        </w:rPr>
      </w:pPr>
      <w:bookmarkStart w:id="14" w:name="dieu_1_1"/>
      <w:r w:rsidRPr="005776EE">
        <w:rPr>
          <w:rFonts w:ascii="Arial" w:hAnsi="Arial" w:cs="Arial"/>
          <w:b/>
          <w:sz w:val="20"/>
          <w:szCs w:val="20"/>
        </w:rPr>
        <w:t>1. QUY ĐỊNH CHUNG</w:t>
      </w:r>
      <w:bookmarkEnd w:id="14"/>
    </w:p>
    <w:p w14:paraId="0587D41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1.1. Phạm vi </w:t>
      </w:r>
      <w:r w:rsidR="005776EE" w:rsidRPr="005776EE">
        <w:rPr>
          <w:rFonts w:ascii="Arial" w:hAnsi="Arial" w:cs="Arial"/>
          <w:b/>
          <w:sz w:val="20"/>
          <w:szCs w:val="20"/>
        </w:rPr>
        <w:t>điều</w:t>
      </w:r>
      <w:r w:rsidRPr="005776EE">
        <w:rPr>
          <w:rFonts w:ascii="Arial" w:hAnsi="Arial" w:cs="Arial"/>
          <w:b/>
          <w:sz w:val="20"/>
          <w:szCs w:val="20"/>
        </w:rPr>
        <w:t xml:space="preserve"> chỉnh</w:t>
      </w:r>
    </w:p>
    <w:p w14:paraId="46DF468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Quy chuẩn này áp dụng cho các trạm gốc điện thoại di động mặt đất công cộng có ăng ten lắp đặt ngoài trời, hoạt động trong dải tần từ 110 MHz đến 6 GHz.</w:t>
      </w:r>
    </w:p>
    <w:p w14:paraId="7EA06A6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1.2. Đối tượng áp dụng</w:t>
      </w:r>
    </w:p>
    <w:p w14:paraId="6B1FADD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Quy chuẩn này áp dụng đối với các cơ quan, tổ chức, doanh nghiệp có trạm gốc điện thoại di động hoạt động phát tín hiệu thông tin di động trên lãnh thổ Việt Nam.</w:t>
      </w:r>
    </w:p>
    <w:p w14:paraId="395CEDA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1.3. Tài liệu viện dẫn</w:t>
      </w:r>
    </w:p>
    <w:p w14:paraId="3D15930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IEC 62232:2017 “Determination of RF field strength, power density and SAR in the vicinity of radiocommunication base stations for the purpose of evaluating human exposure”.</w:t>
      </w:r>
    </w:p>
    <w:p w14:paraId="7FB572D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1.4. Chữ viết tắt</w:t>
      </w:r>
    </w:p>
    <w:tbl>
      <w:tblPr>
        <w:tblW w:w="5000" w:type="pct"/>
        <w:tblCellMar>
          <w:left w:w="0" w:type="dxa"/>
          <w:right w:w="0" w:type="dxa"/>
        </w:tblCellMar>
        <w:tblLook w:val="0000" w:firstRow="0" w:lastRow="0" w:firstColumn="0" w:lastColumn="0" w:noHBand="0" w:noVBand="0"/>
      </w:tblPr>
      <w:tblGrid>
        <w:gridCol w:w="818"/>
        <w:gridCol w:w="3734"/>
        <w:gridCol w:w="4519"/>
      </w:tblGrid>
      <w:tr w:rsidR="005F553B" w:rsidRPr="005776EE" w14:paraId="321F2C1C" w14:textId="77777777">
        <w:tc>
          <w:tcPr>
            <w:tcW w:w="451" w:type="pct"/>
            <w:tcBorders>
              <w:top w:val="nil"/>
              <w:left w:val="nil"/>
              <w:bottom w:val="nil"/>
              <w:right w:val="nil"/>
            </w:tcBorders>
            <w:shd w:val="clear" w:color="auto" w:fill="FFFFFF"/>
          </w:tcPr>
          <w:p w14:paraId="6F02938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E</w:t>
            </w:r>
          </w:p>
        </w:tc>
        <w:tc>
          <w:tcPr>
            <w:tcW w:w="2058" w:type="pct"/>
            <w:tcBorders>
              <w:top w:val="nil"/>
              <w:left w:val="nil"/>
              <w:bottom w:val="nil"/>
              <w:right w:val="nil"/>
            </w:tcBorders>
            <w:shd w:val="clear" w:color="auto" w:fill="FFFFFF"/>
          </w:tcPr>
          <w:p w14:paraId="50E215D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Cường độ trường điện</w:t>
            </w:r>
          </w:p>
        </w:tc>
        <w:tc>
          <w:tcPr>
            <w:tcW w:w="2491" w:type="pct"/>
            <w:tcBorders>
              <w:top w:val="nil"/>
              <w:left w:val="nil"/>
              <w:bottom w:val="nil"/>
              <w:right w:val="nil"/>
            </w:tcBorders>
            <w:shd w:val="clear" w:color="auto" w:fill="FFFFFF"/>
          </w:tcPr>
          <w:p w14:paraId="0C6C4EF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Vôn trên mét (V/m)</w:t>
            </w:r>
          </w:p>
        </w:tc>
      </w:tr>
      <w:tr w:rsidR="005F553B" w:rsidRPr="005776EE" w14:paraId="7F087197" w14:textId="77777777">
        <w:tc>
          <w:tcPr>
            <w:tcW w:w="451" w:type="pct"/>
            <w:tcBorders>
              <w:top w:val="nil"/>
              <w:left w:val="nil"/>
              <w:bottom w:val="nil"/>
              <w:right w:val="nil"/>
            </w:tcBorders>
            <w:shd w:val="clear" w:color="auto" w:fill="FFFFFF"/>
          </w:tcPr>
          <w:p w14:paraId="70EBECB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H</w:t>
            </w:r>
          </w:p>
        </w:tc>
        <w:tc>
          <w:tcPr>
            <w:tcW w:w="2058" w:type="pct"/>
            <w:tcBorders>
              <w:top w:val="nil"/>
              <w:left w:val="nil"/>
              <w:bottom w:val="nil"/>
              <w:right w:val="nil"/>
            </w:tcBorders>
            <w:shd w:val="clear" w:color="auto" w:fill="FFFFFF"/>
          </w:tcPr>
          <w:p w14:paraId="25E5DBD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Cường độ trường từ</w:t>
            </w:r>
          </w:p>
        </w:tc>
        <w:tc>
          <w:tcPr>
            <w:tcW w:w="2491" w:type="pct"/>
            <w:tcBorders>
              <w:top w:val="nil"/>
              <w:left w:val="nil"/>
              <w:bottom w:val="nil"/>
              <w:right w:val="nil"/>
            </w:tcBorders>
            <w:shd w:val="clear" w:color="auto" w:fill="FFFFFF"/>
          </w:tcPr>
          <w:p w14:paraId="7E2F7E2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Ampe trên mét (A/m)</w:t>
            </w:r>
          </w:p>
        </w:tc>
      </w:tr>
      <w:tr w:rsidR="005F553B" w:rsidRPr="005776EE" w14:paraId="3BA789BF" w14:textId="77777777">
        <w:tc>
          <w:tcPr>
            <w:tcW w:w="451" w:type="pct"/>
            <w:tcBorders>
              <w:top w:val="nil"/>
              <w:left w:val="nil"/>
              <w:bottom w:val="nil"/>
              <w:right w:val="nil"/>
            </w:tcBorders>
            <w:shd w:val="clear" w:color="auto" w:fill="FFFFFF"/>
          </w:tcPr>
          <w:p w14:paraId="01FAA7C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S</w:t>
            </w:r>
          </w:p>
        </w:tc>
        <w:tc>
          <w:tcPr>
            <w:tcW w:w="2058" w:type="pct"/>
            <w:tcBorders>
              <w:top w:val="nil"/>
              <w:left w:val="nil"/>
              <w:bottom w:val="nil"/>
              <w:right w:val="nil"/>
            </w:tcBorders>
            <w:shd w:val="clear" w:color="auto" w:fill="FFFFFF"/>
          </w:tcPr>
          <w:p w14:paraId="0802D21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Mật độ công suất</w:t>
            </w:r>
          </w:p>
        </w:tc>
        <w:tc>
          <w:tcPr>
            <w:tcW w:w="2491" w:type="pct"/>
            <w:tcBorders>
              <w:top w:val="nil"/>
              <w:left w:val="nil"/>
              <w:bottom w:val="nil"/>
              <w:right w:val="nil"/>
            </w:tcBorders>
            <w:shd w:val="clear" w:color="auto" w:fill="FFFFFF"/>
          </w:tcPr>
          <w:p w14:paraId="6F416AB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Oát trên mét vuông (W/m</w:t>
            </w:r>
            <w:r w:rsidRPr="005776EE">
              <w:rPr>
                <w:rFonts w:ascii="Arial" w:hAnsi="Arial" w:cs="Arial"/>
                <w:sz w:val="20"/>
                <w:szCs w:val="20"/>
                <w:vertAlign w:val="superscript"/>
              </w:rPr>
              <w:t>2</w:t>
            </w:r>
            <w:r w:rsidRPr="005776EE">
              <w:rPr>
                <w:rFonts w:ascii="Arial" w:hAnsi="Arial" w:cs="Arial"/>
                <w:sz w:val="20"/>
                <w:szCs w:val="20"/>
              </w:rPr>
              <w:t>)</w:t>
            </w:r>
          </w:p>
        </w:tc>
      </w:tr>
      <w:tr w:rsidR="005F553B" w:rsidRPr="005776EE" w14:paraId="4F1145F1" w14:textId="77777777">
        <w:tc>
          <w:tcPr>
            <w:tcW w:w="451" w:type="pct"/>
            <w:tcBorders>
              <w:top w:val="nil"/>
              <w:left w:val="nil"/>
              <w:bottom w:val="nil"/>
              <w:right w:val="nil"/>
            </w:tcBorders>
            <w:shd w:val="clear" w:color="auto" w:fill="FFFFFF"/>
          </w:tcPr>
          <w:p w14:paraId="255C339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f</w:t>
            </w:r>
          </w:p>
        </w:tc>
        <w:tc>
          <w:tcPr>
            <w:tcW w:w="2058" w:type="pct"/>
            <w:tcBorders>
              <w:top w:val="nil"/>
              <w:left w:val="nil"/>
              <w:bottom w:val="nil"/>
              <w:right w:val="nil"/>
            </w:tcBorders>
            <w:shd w:val="clear" w:color="auto" w:fill="FFFFFF"/>
          </w:tcPr>
          <w:p w14:paraId="5D33DB1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Tần số</w:t>
            </w:r>
          </w:p>
        </w:tc>
        <w:tc>
          <w:tcPr>
            <w:tcW w:w="2491" w:type="pct"/>
            <w:tcBorders>
              <w:top w:val="nil"/>
              <w:left w:val="nil"/>
              <w:bottom w:val="nil"/>
              <w:right w:val="nil"/>
            </w:tcBorders>
            <w:shd w:val="clear" w:color="auto" w:fill="FFFFFF"/>
          </w:tcPr>
          <w:p w14:paraId="29697DF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Héc (Hz)</w:t>
            </w:r>
          </w:p>
        </w:tc>
      </w:tr>
      <w:tr w:rsidR="005F553B" w:rsidRPr="005776EE" w14:paraId="26034316" w14:textId="77777777">
        <w:tc>
          <w:tcPr>
            <w:tcW w:w="451" w:type="pct"/>
            <w:tcBorders>
              <w:top w:val="nil"/>
              <w:left w:val="nil"/>
              <w:bottom w:val="nil"/>
              <w:right w:val="nil"/>
            </w:tcBorders>
            <w:shd w:val="clear" w:color="auto" w:fill="FFFFFF"/>
          </w:tcPr>
          <w:p w14:paraId="64B4FBA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SAR</w:t>
            </w:r>
          </w:p>
        </w:tc>
        <w:tc>
          <w:tcPr>
            <w:tcW w:w="2058" w:type="pct"/>
            <w:tcBorders>
              <w:top w:val="nil"/>
              <w:left w:val="nil"/>
              <w:bottom w:val="nil"/>
              <w:right w:val="nil"/>
            </w:tcBorders>
            <w:shd w:val="clear" w:color="auto" w:fill="FFFFFF"/>
          </w:tcPr>
          <w:p w14:paraId="0E270BF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Mức hấp thụ riêng</w:t>
            </w:r>
          </w:p>
        </w:tc>
        <w:tc>
          <w:tcPr>
            <w:tcW w:w="2491" w:type="pct"/>
            <w:tcBorders>
              <w:top w:val="nil"/>
              <w:left w:val="nil"/>
              <w:bottom w:val="nil"/>
              <w:right w:val="nil"/>
            </w:tcBorders>
            <w:shd w:val="clear" w:color="auto" w:fill="FFFFFF"/>
          </w:tcPr>
          <w:p w14:paraId="0B03A5F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Oát trên kilôgam (W/kg)</w:t>
            </w:r>
          </w:p>
        </w:tc>
      </w:tr>
      <w:tr w:rsidR="005F553B" w:rsidRPr="005776EE" w14:paraId="57F7E4AE" w14:textId="77777777">
        <w:tc>
          <w:tcPr>
            <w:tcW w:w="451" w:type="pct"/>
            <w:tcBorders>
              <w:top w:val="nil"/>
              <w:left w:val="nil"/>
              <w:bottom w:val="nil"/>
              <w:right w:val="nil"/>
            </w:tcBorders>
            <w:shd w:val="clear" w:color="auto" w:fill="FFFFFF"/>
          </w:tcPr>
          <w:p w14:paraId="66315F9B" w14:textId="77777777" w:rsidR="005F553B" w:rsidRPr="005776EE" w:rsidRDefault="005F553B" w:rsidP="00415B54">
            <w:pPr>
              <w:pStyle w:val="normal0"/>
              <w:spacing w:before="120"/>
              <w:rPr>
                <w:rFonts w:ascii="Arial" w:hAnsi="Arial" w:cs="Arial"/>
                <w:i/>
                <w:sz w:val="20"/>
                <w:szCs w:val="20"/>
              </w:rPr>
            </w:pPr>
            <w:r w:rsidRPr="005776EE">
              <w:rPr>
                <w:rFonts w:ascii="Arial" w:hAnsi="Arial" w:cs="Arial"/>
                <w:i/>
                <w:sz w:val="20"/>
                <w:szCs w:val="20"/>
              </w:rPr>
              <w:t>λ</w:t>
            </w:r>
          </w:p>
        </w:tc>
        <w:tc>
          <w:tcPr>
            <w:tcW w:w="2058" w:type="pct"/>
            <w:tcBorders>
              <w:top w:val="nil"/>
              <w:left w:val="nil"/>
              <w:bottom w:val="nil"/>
              <w:right w:val="nil"/>
            </w:tcBorders>
            <w:shd w:val="clear" w:color="auto" w:fill="FFFFFF"/>
          </w:tcPr>
          <w:p w14:paraId="0F2DBB7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Bước sóng</w:t>
            </w:r>
          </w:p>
        </w:tc>
        <w:tc>
          <w:tcPr>
            <w:tcW w:w="2491" w:type="pct"/>
            <w:tcBorders>
              <w:top w:val="nil"/>
              <w:left w:val="nil"/>
              <w:bottom w:val="nil"/>
              <w:right w:val="nil"/>
            </w:tcBorders>
            <w:shd w:val="clear" w:color="auto" w:fill="FFFFFF"/>
          </w:tcPr>
          <w:p w14:paraId="687E7FC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Mét (m)</w:t>
            </w:r>
          </w:p>
        </w:tc>
      </w:tr>
      <w:tr w:rsidR="005F553B" w:rsidRPr="005776EE" w14:paraId="2F23B5F2" w14:textId="77777777">
        <w:tc>
          <w:tcPr>
            <w:tcW w:w="451" w:type="pct"/>
            <w:tcBorders>
              <w:top w:val="nil"/>
              <w:left w:val="nil"/>
              <w:bottom w:val="nil"/>
              <w:right w:val="nil"/>
            </w:tcBorders>
            <w:shd w:val="clear" w:color="auto" w:fill="FFFFFF"/>
          </w:tcPr>
          <w:p w14:paraId="5C0CD1A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i/>
                <w:sz w:val="20"/>
                <w:szCs w:val="20"/>
              </w:rPr>
              <w:t>c</w:t>
            </w:r>
          </w:p>
        </w:tc>
        <w:tc>
          <w:tcPr>
            <w:tcW w:w="2058" w:type="pct"/>
            <w:tcBorders>
              <w:top w:val="nil"/>
              <w:left w:val="nil"/>
              <w:bottom w:val="nil"/>
              <w:right w:val="nil"/>
            </w:tcBorders>
            <w:shd w:val="clear" w:color="auto" w:fill="FFFFFF"/>
          </w:tcPr>
          <w:p w14:paraId="72D504A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Vận tốc ánh sáng trong chân không</w:t>
            </w:r>
          </w:p>
        </w:tc>
        <w:tc>
          <w:tcPr>
            <w:tcW w:w="2491" w:type="pct"/>
            <w:tcBorders>
              <w:top w:val="nil"/>
              <w:left w:val="nil"/>
              <w:bottom w:val="nil"/>
              <w:right w:val="nil"/>
            </w:tcBorders>
            <w:shd w:val="clear" w:color="auto" w:fill="FFFFFF"/>
          </w:tcPr>
          <w:p w14:paraId="71218CC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2,997 x 10</w:t>
            </w:r>
            <w:r w:rsidRPr="005776EE">
              <w:rPr>
                <w:rFonts w:ascii="Arial" w:hAnsi="Arial" w:cs="Arial"/>
                <w:sz w:val="20"/>
                <w:szCs w:val="20"/>
                <w:vertAlign w:val="superscript"/>
              </w:rPr>
              <w:t>8</w:t>
            </w:r>
            <w:r w:rsidRPr="005776EE">
              <w:rPr>
                <w:rFonts w:ascii="Arial" w:hAnsi="Arial" w:cs="Arial"/>
                <w:sz w:val="20"/>
                <w:szCs w:val="20"/>
              </w:rPr>
              <w:t xml:space="preserve"> m/s</w:t>
            </w:r>
          </w:p>
        </w:tc>
      </w:tr>
      <w:tr w:rsidR="005F553B" w:rsidRPr="005776EE" w14:paraId="139422FA" w14:textId="77777777">
        <w:tc>
          <w:tcPr>
            <w:tcW w:w="451" w:type="pct"/>
            <w:tcBorders>
              <w:top w:val="nil"/>
              <w:left w:val="nil"/>
              <w:bottom w:val="nil"/>
              <w:right w:val="nil"/>
            </w:tcBorders>
            <w:shd w:val="clear" w:color="auto" w:fill="FFFFFF"/>
          </w:tcPr>
          <w:p w14:paraId="0807C92D" w14:textId="77777777" w:rsidR="005F553B" w:rsidRPr="005776EE" w:rsidRDefault="005F553B" w:rsidP="00415B54">
            <w:pPr>
              <w:pStyle w:val="normal0"/>
              <w:spacing w:before="120"/>
              <w:rPr>
                <w:rFonts w:ascii="Arial" w:hAnsi="Arial" w:cs="Arial"/>
                <w:sz w:val="20"/>
                <w:szCs w:val="20"/>
                <w:vertAlign w:val="subscript"/>
              </w:rPr>
            </w:pPr>
            <w:r w:rsidRPr="005776EE">
              <w:rPr>
                <w:rFonts w:ascii="Arial" w:hAnsi="Arial" w:cs="Arial"/>
                <w:i/>
                <w:sz w:val="20"/>
                <w:szCs w:val="20"/>
              </w:rPr>
              <w:t>η</w:t>
            </w:r>
            <w:r w:rsidRPr="005776EE">
              <w:rPr>
                <w:rFonts w:ascii="Arial" w:hAnsi="Arial" w:cs="Arial"/>
                <w:i/>
                <w:sz w:val="20"/>
                <w:szCs w:val="20"/>
                <w:vertAlign w:val="subscript"/>
              </w:rPr>
              <w:t>0</w:t>
            </w:r>
          </w:p>
        </w:tc>
        <w:tc>
          <w:tcPr>
            <w:tcW w:w="2058" w:type="pct"/>
            <w:tcBorders>
              <w:top w:val="nil"/>
              <w:left w:val="nil"/>
              <w:bottom w:val="nil"/>
              <w:right w:val="nil"/>
            </w:tcBorders>
            <w:shd w:val="clear" w:color="auto" w:fill="FFFFFF"/>
          </w:tcPr>
          <w:p w14:paraId="2DBD890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Trở kháng không gian tự do</w:t>
            </w:r>
          </w:p>
        </w:tc>
        <w:tc>
          <w:tcPr>
            <w:tcW w:w="2491" w:type="pct"/>
            <w:tcBorders>
              <w:top w:val="nil"/>
              <w:left w:val="nil"/>
              <w:bottom w:val="nil"/>
              <w:right w:val="nil"/>
            </w:tcBorders>
            <w:shd w:val="clear" w:color="auto" w:fill="FFFFFF"/>
          </w:tcPr>
          <w:p w14:paraId="5B3ECEE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120 πΩ (~ 377Ω)</w:t>
            </w:r>
          </w:p>
        </w:tc>
      </w:tr>
    </w:tbl>
    <w:p w14:paraId="350E86F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 Giải thích từ ngữ</w:t>
      </w:r>
    </w:p>
    <w:p w14:paraId="095DA4A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 Ăng ten</w:t>
      </w:r>
      <w:r w:rsidRPr="005776EE">
        <w:rPr>
          <w:rFonts w:ascii="Arial" w:hAnsi="Arial" w:cs="Arial"/>
          <w:sz w:val="20"/>
          <w:szCs w:val="20"/>
        </w:rPr>
        <w:t xml:space="preserve"> (antenna)</w:t>
      </w:r>
    </w:p>
    <w:p w14:paraId="68816C9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Thiết bị thực hiện việc chuyển đổi năng lượng giữa sóng được dẫn hướng (ví dụ trong cáp đồng trục) và sóng trong môi trường không gian tự do, hoặc/và ngược lại. Ăng ten có thể được sử dụng để phát hoặc/và thu tín hiệu vô tuyến;</w:t>
      </w:r>
    </w:p>
    <w:p w14:paraId="4830786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Quy chuẩn này, nếu không có quy định cụ thể, thuật ngữ ăng ten được dùng để chỉ ăng ten phát.</w:t>
      </w:r>
    </w:p>
    <w:p w14:paraId="06872E0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 Máy phát</w:t>
      </w:r>
      <w:r w:rsidRPr="005776EE">
        <w:rPr>
          <w:rFonts w:ascii="Arial" w:hAnsi="Arial" w:cs="Arial"/>
          <w:sz w:val="20"/>
          <w:szCs w:val="20"/>
        </w:rPr>
        <w:t xml:space="preserve"> (transmitter)</w:t>
      </w:r>
    </w:p>
    <w:p w14:paraId="0AFDA80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Thiết bị phát ra tần số vô tuyến điện và được nối với ăng ten cho </w:t>
      </w:r>
      <w:r w:rsidR="005776EE" w:rsidRPr="005776EE">
        <w:rPr>
          <w:rFonts w:ascii="Arial" w:hAnsi="Arial" w:cs="Arial"/>
          <w:sz w:val="20"/>
          <w:szCs w:val="20"/>
        </w:rPr>
        <w:t>mục</w:t>
      </w:r>
      <w:r w:rsidRPr="005776EE">
        <w:rPr>
          <w:rFonts w:ascii="Arial" w:hAnsi="Arial" w:cs="Arial"/>
          <w:sz w:val="20"/>
          <w:szCs w:val="20"/>
        </w:rPr>
        <w:t xml:space="preserve"> đích truyền thông tin.</w:t>
      </w:r>
    </w:p>
    <w:p w14:paraId="4022B93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1.5.3. Trạm gốc</w:t>
      </w:r>
      <w:r w:rsidRPr="005776EE">
        <w:rPr>
          <w:rFonts w:ascii="Arial" w:hAnsi="Arial" w:cs="Arial"/>
          <w:sz w:val="20"/>
          <w:szCs w:val="20"/>
        </w:rPr>
        <w:t xml:space="preserve"> (Base Station - BS)</w:t>
      </w:r>
    </w:p>
    <w:p w14:paraId="0F28CCE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Thiết bị cố định sử dụng để truyền sóng vô tuyến được sử dụng trong mạng di động mặt đất công cộng. Trong phạm vi của Quy chuẩn này, thuật ngữ trạm gốc bao gồm các máy phát vô tuyến và ăng ten đi kèm.</w:t>
      </w:r>
    </w:p>
    <w:p w14:paraId="2B4868F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1.5.4. Thiết bị cần đo kiểm</w:t>
      </w:r>
      <w:r w:rsidRPr="005776EE">
        <w:rPr>
          <w:rFonts w:ascii="Arial" w:hAnsi="Arial" w:cs="Arial"/>
          <w:sz w:val="20"/>
          <w:szCs w:val="20"/>
        </w:rPr>
        <w:t xml:space="preserve"> (Equipment Under Test - EUT)</w:t>
      </w:r>
    </w:p>
    <w:p w14:paraId="13EECEE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Trạm gốc cần phải đo theo phương pháp đo quy định trong Quy chuẩn này.</w:t>
      </w:r>
    </w:p>
    <w:p w14:paraId="4B84363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1.5.5. Nguồn liên quan</w:t>
      </w:r>
      <w:r w:rsidRPr="005776EE">
        <w:rPr>
          <w:rFonts w:ascii="Arial" w:hAnsi="Arial" w:cs="Arial"/>
          <w:sz w:val="20"/>
          <w:szCs w:val="20"/>
        </w:rPr>
        <w:t xml:space="preserve"> (Relevant Source - RS)</w:t>
      </w:r>
    </w:p>
    <w:p w14:paraId="2A2145C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Nguồn bức xạ vô tuyến trong dải tần từ 100 KHz đến 6 GHz có tỷ lệ phơi nhiễm lớn hơn 0,05 tại một </w:t>
      </w:r>
      <w:r w:rsidR="005776EE" w:rsidRPr="005776EE">
        <w:rPr>
          <w:rFonts w:ascii="Arial" w:hAnsi="Arial" w:cs="Arial"/>
          <w:sz w:val="20"/>
          <w:szCs w:val="20"/>
        </w:rPr>
        <w:t>điểm</w:t>
      </w:r>
      <w:r w:rsidRPr="005776EE">
        <w:rPr>
          <w:rFonts w:ascii="Arial" w:hAnsi="Arial" w:cs="Arial"/>
          <w:sz w:val="20"/>
          <w:szCs w:val="20"/>
        </w:rPr>
        <w:t xml:space="preserve"> đo (PI) xác định.</w:t>
      </w:r>
    </w:p>
    <w:p w14:paraId="597DF28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1.5.6. Tính đẳng hướng</w:t>
      </w:r>
      <w:r w:rsidRPr="005776EE">
        <w:rPr>
          <w:rFonts w:ascii="Arial" w:hAnsi="Arial" w:cs="Arial"/>
          <w:sz w:val="20"/>
          <w:szCs w:val="20"/>
        </w:rPr>
        <w:t xml:space="preserve"> (isotropy)</w:t>
      </w:r>
    </w:p>
    <w:p w14:paraId="4FCDF0B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Đặc tính vật lý không thay đổi trong mọi hướng.</w:t>
      </w:r>
    </w:p>
    <w:p w14:paraId="2A98AE3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1.5.7. Ăng ten đẳng hướng theo phương nằm ngang</w:t>
      </w:r>
      <w:r w:rsidRPr="005776EE">
        <w:rPr>
          <w:rFonts w:ascii="Arial" w:hAnsi="Arial" w:cs="Arial"/>
          <w:sz w:val="20"/>
          <w:szCs w:val="20"/>
        </w:rPr>
        <w:t xml:space="preserve"> (horizontal omnidirectional antenna)</w:t>
      </w:r>
    </w:p>
    <w:p w14:paraId="3E6058F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Loại ăng ten bức xạ vô tuyến điện có công suất bằng nhau theo mọi hướng trong mặt phẳng ngang.</w:t>
      </w:r>
    </w:p>
    <w:p w14:paraId="11428FB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1.5.8. Ăng ten định hướng</w:t>
      </w:r>
      <w:r w:rsidRPr="005776EE">
        <w:rPr>
          <w:rFonts w:ascii="Arial" w:hAnsi="Arial" w:cs="Arial"/>
          <w:sz w:val="20"/>
          <w:szCs w:val="20"/>
        </w:rPr>
        <w:t xml:space="preserve"> (directivity antenna):</w:t>
      </w:r>
    </w:p>
    <w:p w14:paraId="418F527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Loại ăng ten bức xạ vô tuyến điện theo một hướng nhất định.</w:t>
      </w:r>
    </w:p>
    <w:p w14:paraId="325B7EE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1.5.9. Ăng ten thông minh</w:t>
      </w:r>
      <w:r w:rsidRPr="005776EE">
        <w:rPr>
          <w:rFonts w:ascii="Arial" w:hAnsi="Arial" w:cs="Arial"/>
          <w:sz w:val="20"/>
          <w:szCs w:val="20"/>
        </w:rPr>
        <w:t xml:space="preserve"> (smart antenna)</w:t>
      </w:r>
    </w:p>
    <w:p w14:paraId="7B20AF1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Loại ăng ten phát ra chùm tia hẹp đồng thời hướng đến người dùng cá nhân để tối ưu hóa thông tin liên lạc có </w:t>
      </w:r>
      <w:r w:rsidR="005776EE" w:rsidRPr="005776EE">
        <w:rPr>
          <w:rFonts w:ascii="Arial" w:hAnsi="Arial" w:cs="Arial"/>
          <w:sz w:val="20"/>
          <w:szCs w:val="20"/>
        </w:rPr>
        <w:t>điều</w:t>
      </w:r>
      <w:r w:rsidRPr="005776EE">
        <w:rPr>
          <w:rFonts w:ascii="Arial" w:hAnsi="Arial" w:cs="Arial"/>
          <w:sz w:val="20"/>
          <w:szCs w:val="20"/>
        </w:rPr>
        <w:t xml:space="preserve"> chỉnh định hướng bức xạ công suất tức thời cho từng kênh truyền thông riêng lẻ. Ăng ten thông minh gồm ăng ten đơn lẻ (MIMO) hoặc ăng ten tích hợp nhiều phần tử phát xạ trên một bề mặt bức xạ (mMIMO).</w:t>
      </w:r>
    </w:p>
    <w:p w14:paraId="2FEB297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1.5.10. Công suất bức xạ đẳng hướng tương đương</w:t>
      </w:r>
      <w:r w:rsidRPr="005776EE">
        <w:rPr>
          <w:rFonts w:ascii="Arial" w:hAnsi="Arial" w:cs="Arial"/>
          <w:sz w:val="20"/>
          <w:szCs w:val="20"/>
        </w:rPr>
        <w:t xml:space="preserve"> (Equivalent Isotropic Radiated Power - EIRP)</w:t>
      </w:r>
    </w:p>
    <w:p w14:paraId="6BA318D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suất bức xạ đẳng hướng tương đương trung bình theo thời gian được xác định bởi công thức:</w:t>
      </w:r>
    </w:p>
    <w:p w14:paraId="6AFCE30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EIRP(W) = EIRP</w:t>
      </w:r>
      <w:r w:rsidRPr="005776EE">
        <w:rPr>
          <w:rFonts w:ascii="Arial" w:hAnsi="Arial" w:cs="Arial"/>
          <w:sz w:val="20"/>
          <w:szCs w:val="20"/>
          <w:vertAlign w:val="subscript"/>
        </w:rPr>
        <w:t>t</w:t>
      </w:r>
      <w:r w:rsidRPr="005776EE">
        <w:rPr>
          <w:rFonts w:ascii="Arial" w:hAnsi="Arial" w:cs="Arial"/>
          <w:sz w:val="20"/>
          <w:szCs w:val="20"/>
        </w:rPr>
        <w:t>(W) x F</w:t>
      </w:r>
      <w:r w:rsidRPr="005776EE">
        <w:rPr>
          <w:rFonts w:ascii="Arial" w:hAnsi="Arial" w:cs="Arial"/>
          <w:sz w:val="20"/>
          <w:szCs w:val="20"/>
          <w:vertAlign w:val="subscript"/>
        </w:rPr>
        <w:t>t</w:t>
      </w:r>
      <w:r w:rsidRPr="005776EE">
        <w:rPr>
          <w:rFonts w:ascii="Arial" w:hAnsi="Arial" w:cs="Arial"/>
          <w:sz w:val="20"/>
          <w:szCs w:val="20"/>
        </w:rPr>
        <w:t xml:space="preserve"> = P</w:t>
      </w:r>
      <w:r w:rsidRPr="005776EE">
        <w:rPr>
          <w:rFonts w:ascii="Arial" w:hAnsi="Arial" w:cs="Arial"/>
          <w:sz w:val="20"/>
          <w:szCs w:val="20"/>
          <w:vertAlign w:val="subscript"/>
        </w:rPr>
        <w:t>t</w:t>
      </w:r>
      <w:r w:rsidRPr="005776EE">
        <w:rPr>
          <w:rFonts w:ascii="Arial" w:hAnsi="Arial" w:cs="Arial"/>
          <w:sz w:val="20"/>
          <w:szCs w:val="20"/>
        </w:rPr>
        <w:t>(W) x</w:t>
      </w:r>
      <w:r w:rsidR="00092E3E" w:rsidRPr="005776EE">
        <w:rPr>
          <w:rFonts w:ascii="Arial" w:hAnsi="Arial" w:cs="Arial"/>
          <w:sz w:val="20"/>
          <w:szCs w:val="20"/>
          <w:lang w:val="en-US"/>
        </w:rPr>
        <w:t xml:space="preserve"> </w:t>
      </w:r>
      <w:r w:rsidR="00092E3E" w:rsidRPr="005776EE">
        <w:rPr>
          <w:rFonts w:ascii="Arial" w:hAnsi="Arial" w:cs="Arial"/>
          <w:sz w:val="20"/>
          <w:szCs w:val="20"/>
        </w:rPr>
        <w:t>10</w:t>
      </w:r>
      <w:r w:rsidR="00092E3E" w:rsidRPr="005776EE">
        <w:rPr>
          <w:rFonts w:ascii="Arial" w:hAnsi="Arial" w:cs="Arial"/>
          <w:sz w:val="20"/>
          <w:szCs w:val="20"/>
          <w:vertAlign w:val="superscript"/>
        </w:rPr>
        <w:t>(G-L)/10</w:t>
      </w:r>
      <w:r w:rsidRPr="005776EE">
        <w:rPr>
          <w:rFonts w:ascii="Arial" w:hAnsi="Arial" w:cs="Arial"/>
          <w:sz w:val="20"/>
          <w:szCs w:val="20"/>
        </w:rPr>
        <w:t xml:space="preserve"> x F</w:t>
      </w:r>
      <w:r w:rsidRPr="005776EE">
        <w:rPr>
          <w:rFonts w:ascii="Arial" w:hAnsi="Arial" w:cs="Arial"/>
          <w:sz w:val="20"/>
          <w:szCs w:val="20"/>
          <w:vertAlign w:val="subscript"/>
        </w:rPr>
        <w:t>t</w:t>
      </w:r>
    </w:p>
    <w:p w14:paraId="029F0F6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Công suất bức xạ đẳng hướng tương đương danh định được xác định bởi công thức: </w:t>
      </w:r>
    </w:p>
    <w:p w14:paraId="2B1F171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EIRP</w:t>
      </w:r>
      <w:r w:rsidRPr="005776EE">
        <w:rPr>
          <w:rFonts w:ascii="Arial" w:hAnsi="Arial" w:cs="Arial"/>
          <w:sz w:val="20"/>
          <w:szCs w:val="20"/>
          <w:vertAlign w:val="subscript"/>
        </w:rPr>
        <w:t>t</w:t>
      </w:r>
      <w:r w:rsidRPr="005776EE">
        <w:rPr>
          <w:rFonts w:ascii="Arial" w:hAnsi="Arial" w:cs="Arial"/>
          <w:sz w:val="20"/>
          <w:szCs w:val="20"/>
        </w:rPr>
        <w:t>(W) = P</w:t>
      </w:r>
      <w:r w:rsidRPr="005776EE">
        <w:rPr>
          <w:rFonts w:ascii="Arial" w:hAnsi="Arial" w:cs="Arial"/>
          <w:sz w:val="20"/>
          <w:szCs w:val="20"/>
          <w:vertAlign w:val="subscript"/>
        </w:rPr>
        <w:t>t</w:t>
      </w:r>
      <w:r w:rsidRPr="005776EE">
        <w:rPr>
          <w:rFonts w:ascii="Arial" w:hAnsi="Arial" w:cs="Arial"/>
          <w:sz w:val="20"/>
          <w:szCs w:val="20"/>
        </w:rPr>
        <w:t>(W) x 10</w:t>
      </w:r>
      <w:r w:rsidRPr="005776EE">
        <w:rPr>
          <w:rFonts w:ascii="Arial" w:hAnsi="Arial" w:cs="Arial"/>
          <w:sz w:val="20"/>
          <w:szCs w:val="20"/>
          <w:vertAlign w:val="superscript"/>
        </w:rPr>
        <w:t>(G-L)/10</w:t>
      </w:r>
    </w:p>
    <w:p w14:paraId="62C4E4E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Hoặc EIRP</w:t>
      </w:r>
      <w:r w:rsidRPr="005776EE">
        <w:rPr>
          <w:rFonts w:ascii="Arial" w:hAnsi="Arial" w:cs="Arial"/>
          <w:sz w:val="20"/>
          <w:szCs w:val="20"/>
          <w:vertAlign w:val="subscript"/>
        </w:rPr>
        <w:t>t</w:t>
      </w:r>
      <w:r w:rsidRPr="005776EE">
        <w:rPr>
          <w:rFonts w:ascii="Arial" w:hAnsi="Arial" w:cs="Arial"/>
          <w:sz w:val="20"/>
          <w:szCs w:val="20"/>
        </w:rPr>
        <w:t>(dBm) = P</w:t>
      </w:r>
      <w:r w:rsidRPr="005776EE">
        <w:rPr>
          <w:rFonts w:ascii="Arial" w:hAnsi="Arial" w:cs="Arial"/>
          <w:sz w:val="20"/>
          <w:szCs w:val="20"/>
          <w:vertAlign w:val="subscript"/>
        </w:rPr>
        <w:t>t</w:t>
      </w:r>
      <w:r w:rsidRPr="005776EE">
        <w:rPr>
          <w:rFonts w:ascii="Arial" w:hAnsi="Arial" w:cs="Arial"/>
          <w:sz w:val="20"/>
          <w:szCs w:val="20"/>
        </w:rPr>
        <w:t>(dBm) + G - L</w:t>
      </w:r>
    </w:p>
    <w:p w14:paraId="368E812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13FEA6F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 công suất bức xạ đẳng hướng tương đương trung bình, đơn vị oát;</w:t>
      </w:r>
    </w:p>
    <w:p w14:paraId="2B572E3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t>
      </w:r>
      <w:r w:rsidRPr="005776EE">
        <w:rPr>
          <w:rFonts w:ascii="Arial" w:hAnsi="Arial" w:cs="Arial"/>
          <w:sz w:val="20"/>
          <w:szCs w:val="20"/>
          <w:vertAlign w:val="subscript"/>
        </w:rPr>
        <w:t>t</w:t>
      </w:r>
      <w:r w:rsidRPr="005776EE">
        <w:rPr>
          <w:rFonts w:ascii="Arial" w:hAnsi="Arial" w:cs="Arial"/>
          <w:sz w:val="20"/>
          <w:szCs w:val="20"/>
        </w:rPr>
        <w:t>(W): công suất bức xạ đẳng hướng tương đương danh định, đơn vị oát;</w:t>
      </w:r>
    </w:p>
    <w:p w14:paraId="4A95A6F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t>
      </w:r>
      <w:r w:rsidRPr="005776EE">
        <w:rPr>
          <w:rFonts w:ascii="Arial" w:hAnsi="Arial" w:cs="Arial"/>
          <w:sz w:val="20"/>
          <w:szCs w:val="20"/>
          <w:vertAlign w:val="subscript"/>
        </w:rPr>
        <w:t>t</w:t>
      </w:r>
      <w:r w:rsidRPr="005776EE">
        <w:rPr>
          <w:rFonts w:ascii="Arial" w:hAnsi="Arial" w:cs="Arial"/>
          <w:sz w:val="20"/>
          <w:szCs w:val="20"/>
        </w:rPr>
        <w:t>(dBm); công suất bức xạ đẳng hướng tương đương danh định, đơn vị đề xi ben;</w:t>
      </w:r>
    </w:p>
    <w:p w14:paraId="6A330C2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P</w:t>
      </w:r>
      <w:r w:rsidRPr="005776EE">
        <w:rPr>
          <w:rFonts w:ascii="Arial" w:hAnsi="Arial" w:cs="Arial"/>
          <w:sz w:val="20"/>
          <w:szCs w:val="20"/>
          <w:vertAlign w:val="subscript"/>
        </w:rPr>
        <w:t>t</w:t>
      </w:r>
      <w:r w:rsidRPr="005776EE">
        <w:rPr>
          <w:rFonts w:ascii="Arial" w:hAnsi="Arial" w:cs="Arial"/>
          <w:sz w:val="20"/>
          <w:szCs w:val="20"/>
        </w:rPr>
        <w:t>(W): tổng công suất đầu ra của các máy phát, đơn vị oát;</w:t>
      </w:r>
    </w:p>
    <w:p w14:paraId="4366E7E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P</w:t>
      </w:r>
      <w:r w:rsidRPr="005776EE">
        <w:rPr>
          <w:rFonts w:ascii="Arial" w:hAnsi="Arial" w:cs="Arial"/>
          <w:sz w:val="20"/>
          <w:szCs w:val="20"/>
          <w:vertAlign w:val="subscript"/>
        </w:rPr>
        <w:t>t</w:t>
      </w:r>
      <w:r w:rsidRPr="005776EE">
        <w:rPr>
          <w:rFonts w:ascii="Arial" w:hAnsi="Arial" w:cs="Arial"/>
          <w:sz w:val="20"/>
          <w:szCs w:val="20"/>
        </w:rPr>
        <w:t xml:space="preserve"> (dBm): tổng công suất đầu ra của các máy phát theo đơn vị đề xi ben;</w:t>
      </w:r>
    </w:p>
    <w:p w14:paraId="5DDB3C5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L(dB): tổng suy hao từ các máy phát đến ăng ten (ví dụ do combiner, feeder...);</w:t>
      </w:r>
    </w:p>
    <w:p w14:paraId="3EA5E07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G(dBi): độ tăng ích cực đại của ăng ten tương ứng với ăng ten đẳng hướng;</w:t>
      </w:r>
    </w:p>
    <w:p w14:paraId="7CA21F4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F</w:t>
      </w:r>
      <w:r w:rsidRPr="005776EE">
        <w:rPr>
          <w:rFonts w:ascii="Arial" w:hAnsi="Arial" w:cs="Arial"/>
          <w:sz w:val="20"/>
          <w:szCs w:val="20"/>
          <w:vertAlign w:val="subscript"/>
        </w:rPr>
        <w:t>t</w:t>
      </w:r>
      <w:r w:rsidRPr="005776EE">
        <w:rPr>
          <w:rFonts w:ascii="Arial" w:hAnsi="Arial" w:cs="Arial"/>
          <w:sz w:val="20"/>
          <w:szCs w:val="20"/>
        </w:rPr>
        <w:t xml:space="preserve"> Hệ số phát xạ trung bình theo thời gian.</w:t>
      </w:r>
    </w:p>
    <w:p w14:paraId="7297015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trạm gốc sử dụng ăng ten bức xạ thông thường F</w:t>
      </w:r>
      <w:r w:rsidRPr="005776EE">
        <w:rPr>
          <w:rFonts w:ascii="Arial" w:hAnsi="Arial" w:cs="Arial"/>
          <w:sz w:val="20"/>
          <w:szCs w:val="20"/>
          <w:vertAlign w:val="subscript"/>
        </w:rPr>
        <w:t>t</w:t>
      </w:r>
      <w:r w:rsidRPr="005776EE">
        <w:rPr>
          <w:rFonts w:ascii="Arial" w:hAnsi="Arial" w:cs="Arial"/>
          <w:sz w:val="20"/>
          <w:szCs w:val="20"/>
        </w:rPr>
        <w:t xml:space="preserve"> = 1.</w:t>
      </w:r>
    </w:p>
    <w:p w14:paraId="261C68D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trạm gốc sử dụng ăng ten bức xạ thông minh F</w:t>
      </w:r>
      <w:r w:rsidRPr="005776EE">
        <w:rPr>
          <w:rFonts w:ascii="Arial" w:hAnsi="Arial" w:cs="Arial"/>
          <w:sz w:val="20"/>
          <w:szCs w:val="20"/>
          <w:vertAlign w:val="subscript"/>
        </w:rPr>
        <w:t>t</w:t>
      </w:r>
      <w:r w:rsidRPr="005776EE">
        <w:rPr>
          <w:rFonts w:ascii="Arial" w:hAnsi="Arial" w:cs="Arial"/>
          <w:sz w:val="20"/>
          <w:szCs w:val="20"/>
        </w:rPr>
        <w:t xml:space="preserve"> = 0,233.</w:t>
      </w:r>
    </w:p>
    <w:p w14:paraId="2AEFA78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1.5.11. Cường độ trường điện </w:t>
      </w:r>
      <w:r w:rsidRPr="005776EE">
        <w:rPr>
          <w:rFonts w:ascii="Arial" w:hAnsi="Arial" w:cs="Arial"/>
          <w:sz w:val="20"/>
          <w:szCs w:val="20"/>
        </w:rPr>
        <w:t>(electric field strength - E)</w:t>
      </w:r>
    </w:p>
    <w:p w14:paraId="46FB87B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Độ lớn của véc tơ trường tại một </w:t>
      </w:r>
      <w:r w:rsidR="005776EE" w:rsidRPr="005776EE">
        <w:rPr>
          <w:rFonts w:ascii="Arial" w:hAnsi="Arial" w:cs="Arial"/>
          <w:sz w:val="20"/>
          <w:szCs w:val="20"/>
        </w:rPr>
        <w:t>điểm</w:t>
      </w:r>
      <w:r w:rsidRPr="005776EE">
        <w:rPr>
          <w:rFonts w:ascii="Arial" w:hAnsi="Arial" w:cs="Arial"/>
          <w:sz w:val="20"/>
          <w:szCs w:val="20"/>
        </w:rPr>
        <w:t xml:space="preserve">, xác định bằng lực </w:t>
      </w:r>
      <w:r w:rsidRPr="005776EE">
        <w:rPr>
          <w:rFonts w:ascii="Arial" w:hAnsi="Arial" w:cs="Arial"/>
          <w:i/>
          <w:sz w:val="20"/>
          <w:szCs w:val="20"/>
        </w:rPr>
        <w:t>F</w:t>
      </w:r>
      <w:r w:rsidRPr="005776EE">
        <w:rPr>
          <w:rFonts w:ascii="Arial" w:hAnsi="Arial" w:cs="Arial"/>
          <w:sz w:val="20"/>
          <w:szCs w:val="20"/>
        </w:rPr>
        <w:t xml:space="preserve"> trên một đơn vị điện tích </w:t>
      </w:r>
      <w:r w:rsidRPr="005776EE">
        <w:rPr>
          <w:rFonts w:ascii="Arial" w:hAnsi="Arial" w:cs="Arial"/>
          <w:i/>
          <w:sz w:val="20"/>
          <w:szCs w:val="20"/>
        </w:rPr>
        <w:t>q</w:t>
      </w:r>
      <w:r w:rsidRPr="005776EE">
        <w:rPr>
          <w:rFonts w:ascii="Arial" w:hAnsi="Arial" w:cs="Arial"/>
          <w:sz w:val="20"/>
          <w:szCs w:val="20"/>
        </w:rPr>
        <w:t xml:space="preserve"> chia cho điện tích đó:</w:t>
      </w:r>
    </w:p>
    <w:tbl>
      <w:tblPr>
        <w:tblW w:w="8640" w:type="dxa"/>
        <w:tblLayout w:type="fixed"/>
        <w:tblCellMar>
          <w:left w:w="0" w:type="dxa"/>
          <w:right w:w="0" w:type="dxa"/>
        </w:tblCellMar>
        <w:tblLook w:val="0000" w:firstRow="0" w:lastRow="0" w:firstColumn="0" w:lastColumn="0" w:noHBand="0" w:noVBand="0"/>
      </w:tblPr>
      <w:tblGrid>
        <w:gridCol w:w="4320"/>
        <w:gridCol w:w="598"/>
        <w:gridCol w:w="3722"/>
      </w:tblGrid>
      <w:tr w:rsidR="005F553B" w:rsidRPr="005776EE" w14:paraId="21229952" w14:textId="77777777">
        <w:trPr>
          <w:cantSplit/>
          <w:trHeight w:val="346"/>
        </w:trPr>
        <w:tc>
          <w:tcPr>
            <w:tcW w:w="4320" w:type="dxa"/>
            <w:vMerge w:val="restart"/>
            <w:vAlign w:val="center"/>
          </w:tcPr>
          <w:p w14:paraId="3A9259DD" w14:textId="77777777" w:rsidR="005F553B" w:rsidRPr="005776EE" w:rsidRDefault="005F553B" w:rsidP="00415B54">
            <w:pPr>
              <w:pStyle w:val="normal0"/>
              <w:spacing w:before="120"/>
              <w:jc w:val="right"/>
              <w:rPr>
                <w:rFonts w:ascii="Arial" w:hAnsi="Arial" w:cs="Arial"/>
                <w:sz w:val="20"/>
                <w:szCs w:val="20"/>
              </w:rPr>
            </w:pPr>
            <w:r w:rsidRPr="005776EE">
              <w:rPr>
                <w:rFonts w:ascii="Arial" w:hAnsi="Arial" w:cs="Arial"/>
                <w:sz w:val="20"/>
                <w:szCs w:val="20"/>
              </w:rPr>
              <w:t>E =</w:t>
            </w:r>
          </w:p>
        </w:tc>
        <w:tc>
          <w:tcPr>
            <w:tcW w:w="598" w:type="dxa"/>
            <w:tcBorders>
              <w:bottom w:val="single" w:sz="4" w:space="0" w:color="000000"/>
            </w:tcBorders>
            <w:vAlign w:val="center"/>
          </w:tcPr>
          <w:p w14:paraId="1B8E39B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F</w:t>
            </w:r>
          </w:p>
        </w:tc>
        <w:tc>
          <w:tcPr>
            <w:tcW w:w="3722" w:type="dxa"/>
            <w:vAlign w:val="center"/>
          </w:tcPr>
          <w:p w14:paraId="3A4917CB" w14:textId="77777777" w:rsidR="005F553B" w:rsidRPr="005776EE" w:rsidRDefault="005F553B" w:rsidP="00415B54">
            <w:pPr>
              <w:pStyle w:val="normal0"/>
              <w:spacing w:before="120"/>
              <w:jc w:val="center"/>
              <w:rPr>
                <w:rFonts w:ascii="Arial" w:hAnsi="Arial" w:cs="Arial"/>
                <w:sz w:val="20"/>
                <w:szCs w:val="20"/>
              </w:rPr>
            </w:pPr>
          </w:p>
        </w:tc>
      </w:tr>
      <w:tr w:rsidR="005F553B" w:rsidRPr="005776EE" w14:paraId="0704285F" w14:textId="77777777">
        <w:trPr>
          <w:cantSplit/>
          <w:trHeight w:val="346"/>
        </w:trPr>
        <w:tc>
          <w:tcPr>
            <w:tcW w:w="4320" w:type="dxa"/>
            <w:vMerge/>
            <w:vAlign w:val="center"/>
          </w:tcPr>
          <w:p w14:paraId="476098B5" w14:textId="77777777" w:rsidR="005F553B" w:rsidRPr="005776EE" w:rsidRDefault="005F553B" w:rsidP="00415B54">
            <w:pPr>
              <w:pStyle w:val="normal0"/>
              <w:spacing w:before="120"/>
              <w:rPr>
                <w:rFonts w:ascii="Arial" w:hAnsi="Arial" w:cs="Arial"/>
                <w:sz w:val="20"/>
                <w:szCs w:val="20"/>
              </w:rPr>
            </w:pPr>
          </w:p>
        </w:tc>
        <w:tc>
          <w:tcPr>
            <w:tcW w:w="598" w:type="dxa"/>
            <w:tcBorders>
              <w:top w:val="single" w:sz="4" w:space="0" w:color="000000"/>
            </w:tcBorders>
            <w:vAlign w:val="center"/>
          </w:tcPr>
          <w:p w14:paraId="5FCF414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q</w:t>
            </w:r>
          </w:p>
        </w:tc>
        <w:tc>
          <w:tcPr>
            <w:tcW w:w="3722" w:type="dxa"/>
            <w:vAlign w:val="center"/>
          </w:tcPr>
          <w:p w14:paraId="2D072ADD" w14:textId="77777777" w:rsidR="005F553B" w:rsidRPr="005776EE" w:rsidRDefault="005F553B" w:rsidP="00415B54">
            <w:pPr>
              <w:pStyle w:val="normal0"/>
              <w:spacing w:before="120"/>
              <w:jc w:val="center"/>
              <w:rPr>
                <w:rFonts w:ascii="Arial" w:hAnsi="Arial" w:cs="Arial"/>
                <w:sz w:val="20"/>
                <w:szCs w:val="20"/>
              </w:rPr>
            </w:pPr>
          </w:p>
        </w:tc>
      </w:tr>
    </w:tbl>
    <w:p w14:paraId="458D6DF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Cường độ trường điện có đơn vị là V/m.</w:t>
      </w:r>
    </w:p>
    <w:p w14:paraId="5DBFC7E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1.5.12. Cường độ trường từ</w:t>
      </w:r>
      <w:r w:rsidRPr="005776EE">
        <w:rPr>
          <w:rFonts w:ascii="Arial" w:hAnsi="Arial" w:cs="Arial"/>
          <w:sz w:val="20"/>
          <w:szCs w:val="20"/>
        </w:rPr>
        <w:t xml:space="preserve"> (magnetic field strength - H)</w:t>
      </w:r>
    </w:p>
    <w:p w14:paraId="21651E2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Độ lớn của véc tơ trường tại một </w:t>
      </w:r>
      <w:r w:rsidR="005776EE" w:rsidRPr="005776EE">
        <w:rPr>
          <w:rFonts w:ascii="Arial" w:hAnsi="Arial" w:cs="Arial"/>
          <w:sz w:val="20"/>
          <w:szCs w:val="20"/>
        </w:rPr>
        <w:t>điểm</w:t>
      </w:r>
      <w:r w:rsidRPr="005776EE">
        <w:rPr>
          <w:rFonts w:ascii="Arial" w:hAnsi="Arial" w:cs="Arial"/>
          <w:sz w:val="20"/>
          <w:szCs w:val="20"/>
        </w:rPr>
        <w:t xml:space="preserve"> gây ra bởi lực tĩnh điện F lên điện tích q chuyển động với vận tốc v:</w:t>
      </w:r>
    </w:p>
    <w:p w14:paraId="3F43405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F = q(v x μH)</w:t>
      </w:r>
    </w:p>
    <w:p w14:paraId="120953C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Cường độ trường từ có đơn vị là A/m.</w:t>
      </w:r>
    </w:p>
    <w:p w14:paraId="0AE0D0C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1.5.13. </w:t>
      </w:r>
      <w:r w:rsidR="005776EE" w:rsidRPr="005776EE">
        <w:rPr>
          <w:rFonts w:ascii="Arial" w:hAnsi="Arial" w:cs="Arial"/>
          <w:b/>
          <w:sz w:val="20"/>
          <w:szCs w:val="20"/>
        </w:rPr>
        <w:t>Điểm</w:t>
      </w:r>
      <w:r w:rsidRPr="005776EE">
        <w:rPr>
          <w:rFonts w:ascii="Arial" w:hAnsi="Arial" w:cs="Arial"/>
          <w:b/>
          <w:sz w:val="20"/>
          <w:szCs w:val="20"/>
        </w:rPr>
        <w:t xml:space="preserve"> đo</w:t>
      </w:r>
      <w:r w:rsidRPr="005776EE">
        <w:rPr>
          <w:rFonts w:ascii="Arial" w:hAnsi="Arial" w:cs="Arial"/>
          <w:sz w:val="20"/>
          <w:szCs w:val="20"/>
        </w:rPr>
        <w:t xml:space="preserve"> (Point of Investigation - PI)</w:t>
      </w:r>
    </w:p>
    <w:p w14:paraId="6DB5BB4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Vị trí nằm trong vùng đo (DI) nơi thực hiện đo các giá trị trường điện E, trường từ H hoặc mật độ công suất S.</w:t>
      </w:r>
    </w:p>
    <w:p w14:paraId="6FDD947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 xml:space="preserve">1.5.14. </w:t>
      </w:r>
      <w:r w:rsidR="005776EE" w:rsidRPr="005776EE">
        <w:rPr>
          <w:rFonts w:ascii="Arial" w:hAnsi="Arial" w:cs="Arial"/>
          <w:b/>
          <w:sz w:val="20"/>
          <w:szCs w:val="20"/>
        </w:rPr>
        <w:t>Điểm</w:t>
      </w:r>
      <w:r w:rsidRPr="005776EE">
        <w:rPr>
          <w:rFonts w:ascii="Arial" w:hAnsi="Arial" w:cs="Arial"/>
          <w:b/>
          <w:sz w:val="20"/>
          <w:szCs w:val="20"/>
        </w:rPr>
        <w:t xml:space="preserve"> tham chiếu</w:t>
      </w:r>
      <w:r w:rsidRPr="005776EE">
        <w:rPr>
          <w:rFonts w:ascii="Arial" w:hAnsi="Arial" w:cs="Arial"/>
          <w:sz w:val="20"/>
          <w:szCs w:val="20"/>
        </w:rPr>
        <w:t xml:space="preserve"> (Reference Point - RP)</w:t>
      </w:r>
    </w:p>
    <w:p w14:paraId="229569C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Đối với ăng ten dạng tấm thì </w:t>
      </w:r>
      <w:r w:rsidR="005776EE" w:rsidRPr="005776EE">
        <w:rPr>
          <w:rFonts w:ascii="Arial" w:hAnsi="Arial" w:cs="Arial"/>
          <w:sz w:val="20"/>
          <w:szCs w:val="20"/>
        </w:rPr>
        <w:t>điểm</w:t>
      </w:r>
      <w:r w:rsidRPr="005776EE">
        <w:rPr>
          <w:rFonts w:ascii="Arial" w:hAnsi="Arial" w:cs="Arial"/>
          <w:sz w:val="20"/>
          <w:szCs w:val="20"/>
        </w:rPr>
        <w:t xml:space="preserve"> tham chiếu là tâm của tấm phản xạ sau (rear reflector). Đối với ăng ten đẳng hướng theo phương nằm ngang thì </w:t>
      </w:r>
      <w:r w:rsidR="005776EE" w:rsidRPr="005776EE">
        <w:rPr>
          <w:rFonts w:ascii="Arial" w:hAnsi="Arial" w:cs="Arial"/>
          <w:sz w:val="20"/>
          <w:szCs w:val="20"/>
        </w:rPr>
        <w:t>điểm</w:t>
      </w:r>
      <w:r w:rsidRPr="005776EE">
        <w:rPr>
          <w:rFonts w:ascii="Arial" w:hAnsi="Arial" w:cs="Arial"/>
          <w:sz w:val="20"/>
          <w:szCs w:val="20"/>
        </w:rPr>
        <w:t xml:space="preserve"> tham chiếu là tâm của ăng ten.</w:t>
      </w:r>
    </w:p>
    <w:p w14:paraId="5907DB5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1.5.15. Đường biên tuân thủ</w:t>
      </w:r>
      <w:r w:rsidRPr="005776EE">
        <w:rPr>
          <w:rFonts w:ascii="Arial" w:hAnsi="Arial" w:cs="Arial"/>
          <w:sz w:val="20"/>
          <w:szCs w:val="20"/>
        </w:rPr>
        <w:t xml:space="preserve"> (Compliance Boundary - CB)</w:t>
      </w:r>
    </w:p>
    <w:p w14:paraId="1D75C57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Đường biên tuân thủ của EUT là đường biên giới hạn xung quanh ăng ten phát của EUT mà bên ngoài đường biên đó mức phơi nhiễm do EUT gây ra nhỏ hơn mức phơi nhiễm giới hạn cho phép (không tính đến ảnh hưởng của các nguồn bức xạ khác).</w:t>
      </w:r>
    </w:p>
    <w:p w14:paraId="4A241BB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EUT là vùng thể tích được bao bởi đường biên tuân thủ, là vùng mà người dân không được tiếp cận.</w:t>
      </w:r>
    </w:p>
    <w:p w14:paraId="66477CD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1.5.16. Vùng liên quan</w:t>
      </w:r>
      <w:r w:rsidRPr="005776EE">
        <w:rPr>
          <w:rFonts w:ascii="Arial" w:hAnsi="Arial" w:cs="Arial"/>
          <w:sz w:val="20"/>
          <w:szCs w:val="20"/>
        </w:rPr>
        <w:t xml:space="preserve"> (Relevant domain - RD)</w:t>
      </w:r>
    </w:p>
    <w:p w14:paraId="5F8D23A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xung quanh ăng ten, trong đó tỷ lệ phơi nhiễm do ăng ten đó gây nên lớn hơn 0,05</w:t>
      </w:r>
    </w:p>
    <w:p w14:paraId="449D14C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1.5.17. Vùng thâm nhập</w:t>
      </w:r>
      <w:r w:rsidRPr="005776EE">
        <w:rPr>
          <w:rFonts w:ascii="Arial" w:hAnsi="Arial" w:cs="Arial"/>
          <w:sz w:val="20"/>
          <w:szCs w:val="20"/>
        </w:rPr>
        <w:t xml:space="preserve"> (Public Access - PA)</w:t>
      </w:r>
    </w:p>
    <w:p w14:paraId="5932299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Nơi có thể diễn ra các hoạt động đi lại, sinh hoạt trong </w:t>
      </w:r>
      <w:r w:rsidR="005776EE" w:rsidRPr="005776EE">
        <w:rPr>
          <w:rFonts w:ascii="Arial" w:hAnsi="Arial" w:cs="Arial"/>
          <w:sz w:val="20"/>
          <w:szCs w:val="20"/>
        </w:rPr>
        <w:t>điều</w:t>
      </w:r>
      <w:r w:rsidRPr="005776EE">
        <w:rPr>
          <w:rFonts w:ascii="Arial" w:hAnsi="Arial" w:cs="Arial"/>
          <w:sz w:val="20"/>
          <w:szCs w:val="20"/>
        </w:rPr>
        <w:t xml:space="preserve"> kiện bình thường của người dân.</w:t>
      </w:r>
    </w:p>
    <w:p w14:paraId="7471B0B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1.5.18. Vùng đo</w:t>
      </w:r>
      <w:r w:rsidRPr="005776EE">
        <w:rPr>
          <w:rFonts w:ascii="Arial" w:hAnsi="Arial" w:cs="Arial"/>
          <w:sz w:val="20"/>
          <w:szCs w:val="20"/>
        </w:rPr>
        <w:t xml:space="preserve"> (Domain of Investigation - DI)</w:t>
      </w:r>
    </w:p>
    <w:p w14:paraId="48960F5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Phân vùng của vùng liên quan nơi người dân có thể tiếp cận khi trạm gốc đã được đưa vào hoạt động.</w:t>
      </w:r>
    </w:p>
    <w:p w14:paraId="3FD6430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1.5.19. Mật độ công suất</w:t>
      </w:r>
      <w:r w:rsidRPr="005776EE">
        <w:rPr>
          <w:rFonts w:ascii="Arial" w:hAnsi="Arial" w:cs="Arial"/>
          <w:sz w:val="20"/>
          <w:szCs w:val="20"/>
        </w:rPr>
        <w:t xml:space="preserve"> (power density - S)</w:t>
      </w:r>
    </w:p>
    <w:p w14:paraId="19D5807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suất bức xạ tới vuông góc với một bề mặt, chia cho diện tích bề mặt đó. Mật độ công suất có đơn vị là W/m</w:t>
      </w:r>
      <w:r w:rsidRPr="005776EE">
        <w:rPr>
          <w:rFonts w:ascii="Arial" w:hAnsi="Arial" w:cs="Arial"/>
          <w:sz w:val="20"/>
          <w:szCs w:val="20"/>
          <w:vertAlign w:val="superscript"/>
        </w:rPr>
        <w:t>2</w:t>
      </w:r>
      <w:r w:rsidRPr="005776EE">
        <w:rPr>
          <w:rFonts w:ascii="Arial" w:hAnsi="Arial" w:cs="Arial"/>
          <w:sz w:val="20"/>
          <w:szCs w:val="20"/>
        </w:rPr>
        <w:t>.</w:t>
      </w:r>
    </w:p>
    <w:p w14:paraId="2EAF104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1.5.20. Mật độ công suất sóng phẳng tương đương</w:t>
      </w:r>
      <w:r w:rsidRPr="005776EE">
        <w:rPr>
          <w:rFonts w:ascii="Arial" w:hAnsi="Arial" w:cs="Arial"/>
          <w:sz w:val="20"/>
          <w:szCs w:val="20"/>
        </w:rPr>
        <w:t xml:space="preserve"> (equivalent plane wave power density)</w:t>
      </w:r>
    </w:p>
    <w:p w14:paraId="0D11527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suất trên một đơn vị diện tích được chuẩn hóa theo phương lan truyền của sóng phẳng trong không gian tự do được biểu diễn bởi:</w:t>
      </w:r>
    </w:p>
    <w:tbl>
      <w:tblPr>
        <w:tblW w:w="8640" w:type="dxa"/>
        <w:tblLayout w:type="fixed"/>
        <w:tblCellMar>
          <w:left w:w="0" w:type="dxa"/>
          <w:right w:w="0" w:type="dxa"/>
        </w:tblCellMar>
        <w:tblLook w:val="0000" w:firstRow="0" w:lastRow="0" w:firstColumn="0" w:lastColumn="0" w:noHBand="0" w:noVBand="0"/>
      </w:tblPr>
      <w:tblGrid>
        <w:gridCol w:w="4320"/>
        <w:gridCol w:w="598"/>
        <w:gridCol w:w="3722"/>
      </w:tblGrid>
      <w:tr w:rsidR="005F553B" w:rsidRPr="005776EE" w14:paraId="3036212C" w14:textId="77777777">
        <w:trPr>
          <w:cantSplit/>
          <w:trHeight w:val="346"/>
        </w:trPr>
        <w:tc>
          <w:tcPr>
            <w:tcW w:w="4320" w:type="dxa"/>
            <w:vMerge w:val="restart"/>
            <w:vAlign w:val="center"/>
          </w:tcPr>
          <w:p w14:paraId="6C952F56" w14:textId="77777777" w:rsidR="005F553B" w:rsidRPr="005776EE" w:rsidRDefault="005F553B" w:rsidP="00415B54">
            <w:pPr>
              <w:pStyle w:val="normal0"/>
              <w:spacing w:before="120"/>
              <w:jc w:val="right"/>
              <w:rPr>
                <w:rFonts w:ascii="Arial" w:hAnsi="Arial" w:cs="Arial"/>
                <w:sz w:val="20"/>
                <w:szCs w:val="20"/>
              </w:rPr>
            </w:pPr>
            <w:r w:rsidRPr="005776EE">
              <w:rPr>
                <w:rFonts w:ascii="Arial" w:hAnsi="Arial" w:cs="Arial"/>
                <w:sz w:val="20"/>
                <w:szCs w:val="20"/>
              </w:rPr>
              <w:t>S =</w:t>
            </w:r>
          </w:p>
        </w:tc>
        <w:tc>
          <w:tcPr>
            <w:tcW w:w="598" w:type="dxa"/>
            <w:tcBorders>
              <w:bottom w:val="single" w:sz="4" w:space="0" w:color="000000"/>
            </w:tcBorders>
            <w:vAlign w:val="center"/>
          </w:tcPr>
          <w:p w14:paraId="3245F87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E</w:t>
            </w:r>
            <w:r w:rsidRPr="005776EE">
              <w:rPr>
                <w:rFonts w:ascii="Arial" w:hAnsi="Arial" w:cs="Arial"/>
                <w:sz w:val="20"/>
                <w:szCs w:val="20"/>
                <w:vertAlign w:val="superscript"/>
              </w:rPr>
              <w:t>2</w:t>
            </w:r>
          </w:p>
        </w:tc>
        <w:tc>
          <w:tcPr>
            <w:tcW w:w="3722" w:type="dxa"/>
            <w:vMerge w:val="restart"/>
            <w:vAlign w:val="center"/>
          </w:tcPr>
          <w:p w14:paraId="4159E1BF" w14:textId="77777777" w:rsidR="005F553B" w:rsidRPr="005776EE" w:rsidRDefault="005F553B" w:rsidP="00415B54">
            <w:pPr>
              <w:pStyle w:val="normal0"/>
              <w:spacing w:before="120"/>
              <w:rPr>
                <w:rFonts w:ascii="Arial" w:hAnsi="Arial" w:cs="Arial"/>
                <w:sz w:val="20"/>
                <w:szCs w:val="20"/>
                <w:vertAlign w:val="superscript"/>
              </w:rPr>
            </w:pPr>
            <w:r w:rsidRPr="005776EE">
              <w:rPr>
                <w:rFonts w:ascii="Arial" w:hAnsi="Arial" w:cs="Arial"/>
                <w:sz w:val="20"/>
                <w:szCs w:val="20"/>
              </w:rPr>
              <w:t>= 120πH</w:t>
            </w:r>
            <w:r w:rsidRPr="005776EE">
              <w:rPr>
                <w:rFonts w:ascii="Arial" w:hAnsi="Arial" w:cs="Arial"/>
                <w:sz w:val="20"/>
                <w:szCs w:val="20"/>
                <w:vertAlign w:val="superscript"/>
              </w:rPr>
              <w:t>2</w:t>
            </w:r>
          </w:p>
        </w:tc>
      </w:tr>
      <w:tr w:rsidR="005F553B" w:rsidRPr="005776EE" w14:paraId="5A1B835C" w14:textId="77777777">
        <w:trPr>
          <w:cantSplit/>
          <w:trHeight w:val="346"/>
        </w:trPr>
        <w:tc>
          <w:tcPr>
            <w:tcW w:w="4320" w:type="dxa"/>
            <w:vMerge/>
            <w:vAlign w:val="center"/>
          </w:tcPr>
          <w:p w14:paraId="27A36516" w14:textId="77777777" w:rsidR="005F553B" w:rsidRPr="005776EE" w:rsidRDefault="005F553B" w:rsidP="00415B54">
            <w:pPr>
              <w:pStyle w:val="normal0"/>
              <w:spacing w:before="120"/>
              <w:rPr>
                <w:rFonts w:ascii="Arial" w:hAnsi="Arial" w:cs="Arial"/>
                <w:sz w:val="20"/>
                <w:szCs w:val="20"/>
                <w:vertAlign w:val="superscript"/>
              </w:rPr>
            </w:pPr>
          </w:p>
        </w:tc>
        <w:tc>
          <w:tcPr>
            <w:tcW w:w="598" w:type="dxa"/>
            <w:tcBorders>
              <w:top w:val="single" w:sz="4" w:space="0" w:color="000000"/>
            </w:tcBorders>
            <w:vAlign w:val="center"/>
          </w:tcPr>
          <w:p w14:paraId="4269B723"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120π</w:t>
            </w:r>
          </w:p>
        </w:tc>
        <w:tc>
          <w:tcPr>
            <w:tcW w:w="3722" w:type="dxa"/>
            <w:vMerge/>
            <w:vAlign w:val="center"/>
          </w:tcPr>
          <w:p w14:paraId="6CA391C1" w14:textId="77777777" w:rsidR="005F553B" w:rsidRPr="005776EE" w:rsidRDefault="005F553B" w:rsidP="00415B54">
            <w:pPr>
              <w:pStyle w:val="normal0"/>
              <w:spacing w:before="120"/>
              <w:rPr>
                <w:rFonts w:ascii="Arial" w:hAnsi="Arial" w:cs="Arial"/>
                <w:sz w:val="20"/>
                <w:szCs w:val="20"/>
              </w:rPr>
            </w:pPr>
          </w:p>
        </w:tc>
      </w:tr>
    </w:tbl>
    <w:p w14:paraId="6C8B502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1.5.21. Mức giới hạn phơi nhiễm</w:t>
      </w:r>
      <w:r w:rsidRPr="005776EE">
        <w:rPr>
          <w:rFonts w:ascii="Arial" w:hAnsi="Arial" w:cs="Arial"/>
          <w:sz w:val="20"/>
          <w:szCs w:val="20"/>
        </w:rPr>
        <w:t xml:space="preserve"> (exposure level)</w:t>
      </w:r>
    </w:p>
    <w:p w14:paraId="378E484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Mức giới hạn phơi nhiễm được dùng để so sánh với các giá trị phơi nhiễm. Trong dải tần từ 100 KHz đến 6 GHz, các mức giới hạn phơi nhiễm có thể là giá trị cường độ trường điện, cường độ trường từ hoặc mật độ công suất.</w:t>
      </w:r>
    </w:p>
    <w:p w14:paraId="68768AB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1.5.22. Mức hấp thụ riêng</w:t>
      </w:r>
      <w:r w:rsidRPr="005776EE">
        <w:rPr>
          <w:rFonts w:ascii="Arial" w:hAnsi="Arial" w:cs="Arial"/>
          <w:sz w:val="20"/>
          <w:szCs w:val="20"/>
        </w:rPr>
        <w:t xml:space="preserve"> (Specific Absorption Rate - SAR)</w:t>
      </w:r>
    </w:p>
    <w:p w14:paraId="26B3F1D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Mức theo thời gian mà năng lượng RF truyền vào một đơn vị khối lượng sinh học, biểu thị bằng Oát trên kilôgam (W/kg).</w:t>
      </w:r>
    </w:p>
    <w:p w14:paraId="60524FE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1.5.23. Phơi nhiễm</w:t>
      </w:r>
      <w:r w:rsidRPr="005776EE">
        <w:rPr>
          <w:rFonts w:ascii="Arial" w:hAnsi="Arial" w:cs="Arial"/>
          <w:sz w:val="20"/>
          <w:szCs w:val="20"/>
        </w:rPr>
        <w:t xml:space="preserve"> (exposure)</w:t>
      </w:r>
    </w:p>
    <w:p w14:paraId="50D10A1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Hiện tượng xuất hiện khi con người bị đặt trong trường RF hoặc dòng điện tiếp xúc.</w:t>
      </w:r>
    </w:p>
    <w:p w14:paraId="7E7E04A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1.5.24. Phơi nhiễm không do nghề nghiệp</w:t>
      </w:r>
      <w:r w:rsidRPr="005776EE">
        <w:rPr>
          <w:rFonts w:ascii="Arial" w:hAnsi="Arial" w:cs="Arial"/>
          <w:sz w:val="20"/>
          <w:szCs w:val="20"/>
        </w:rPr>
        <w:t xml:space="preserve"> (non-occupational exposure)</w:t>
      </w:r>
    </w:p>
    <w:p w14:paraId="4384654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Phơi nhiễm không do nghề nghiệp là phơi nhiễm của con người, không phải do trong khi làm việc hoặc do công việc.</w:t>
      </w:r>
    </w:p>
    <w:p w14:paraId="492D8DF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1.5.25. Trở kháng không gian tự do</w:t>
      </w:r>
      <w:r w:rsidRPr="005776EE">
        <w:rPr>
          <w:rFonts w:ascii="Arial" w:hAnsi="Arial" w:cs="Arial"/>
          <w:sz w:val="20"/>
          <w:szCs w:val="20"/>
        </w:rPr>
        <w:t xml:space="preserve"> (intrinsic impedance of free space)</w:t>
      </w:r>
    </w:p>
    <w:p w14:paraId="73ACE3C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Tỷ số giữa cường độ trường điện với cường độ trường từ của sóng điện từ lan truyền trong không gian. Trở kháng đặc tính của sóng phẳng trong không gian tự do (trở kháng không gian tự do) xấp xỉ bằng 377 Ω (hay 120 </w:t>
      </w:r>
      <w:r w:rsidRPr="005776EE">
        <w:rPr>
          <w:rFonts w:ascii="Arial" w:hAnsi="Arial" w:cs="Arial"/>
          <w:i/>
          <w:sz w:val="20"/>
          <w:szCs w:val="20"/>
        </w:rPr>
        <w:t>π</w:t>
      </w:r>
      <w:r w:rsidRPr="005776EE">
        <w:rPr>
          <w:rFonts w:ascii="Arial" w:hAnsi="Arial" w:cs="Arial"/>
          <w:sz w:val="20"/>
          <w:szCs w:val="20"/>
        </w:rPr>
        <w:t>Ω).</w:t>
      </w:r>
    </w:p>
    <w:p w14:paraId="4AABEE7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1.5.26. Tỷ lệ phơi nhiễm</w:t>
      </w:r>
      <w:r w:rsidRPr="005776EE">
        <w:rPr>
          <w:rFonts w:ascii="Arial" w:hAnsi="Arial" w:cs="Arial"/>
          <w:sz w:val="20"/>
          <w:szCs w:val="20"/>
        </w:rPr>
        <w:t xml:space="preserve"> (Exposure Ratio)</w:t>
      </w:r>
    </w:p>
    <w:p w14:paraId="40E9021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Thông số được đánh giá tại một vị trí xác định cho mỗi tần số hoạt động của nguồn phát vô tuyến, được biểu diễn bằng tỷ số giữa mật độ công suất sóng phẳng tương đương so với mức giới hạn phơi nhiễm tương ứng.</w:t>
      </w:r>
    </w:p>
    <w:p w14:paraId="4602B7B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dải tần từ 100 KHz đến 6 GHz:</w:t>
      </w:r>
    </w:p>
    <w:p w14:paraId="714E2B76" w14:textId="0E600BAD"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58D4AB8E" wp14:editId="7D610740">
            <wp:extent cx="1196340" cy="487680"/>
            <wp:effectExtent l="0" t="0" r="0" b="0"/>
            <wp:docPr id="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6340" cy="487680"/>
                    </a:xfrm>
                    <a:prstGeom prst="rect">
                      <a:avLst/>
                    </a:prstGeom>
                    <a:noFill/>
                    <a:ln>
                      <a:noFill/>
                    </a:ln>
                  </pic:spPr>
                </pic:pic>
              </a:graphicData>
            </a:graphic>
          </wp:inline>
        </w:drawing>
      </w:r>
    </w:p>
    <w:p w14:paraId="5EE63B1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41769B1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ER: tỷ lệ phơi nhiễm tại mỗi tần số hoạt động của nguồn;</w:t>
      </w:r>
    </w:p>
    <w:p w14:paraId="7E283C6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f: tần số hoạt động của nguồn;</w:t>
      </w:r>
    </w:p>
    <w:p w14:paraId="68A2626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S: mật độ công suất sóng phẳng tương đương đo được tại tần số </w:t>
      </w:r>
      <w:r w:rsidRPr="005776EE">
        <w:rPr>
          <w:rFonts w:ascii="Arial" w:hAnsi="Arial" w:cs="Arial"/>
          <w:i/>
          <w:sz w:val="20"/>
          <w:szCs w:val="20"/>
        </w:rPr>
        <w:t>f</w:t>
      </w:r>
      <w:r w:rsidRPr="005776EE">
        <w:rPr>
          <w:rFonts w:ascii="Arial" w:hAnsi="Arial" w:cs="Arial"/>
          <w:sz w:val="20"/>
          <w:szCs w:val="20"/>
        </w:rPr>
        <w:t xml:space="preserve"> của nguồn;</w:t>
      </w:r>
    </w:p>
    <w:p w14:paraId="38A7118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w:t>
      </w:r>
      <w:r w:rsidRPr="005776EE">
        <w:rPr>
          <w:rFonts w:ascii="Arial" w:hAnsi="Arial" w:cs="Arial"/>
          <w:sz w:val="20"/>
          <w:szCs w:val="20"/>
        </w:rPr>
        <w:t xml:space="preserve">: mức giới hạn phơi nhiễm dẫn xuất dưới dạng mật độ công suất sóng phẳng tương đương tại tần số </w:t>
      </w:r>
      <w:r w:rsidRPr="005776EE">
        <w:rPr>
          <w:rFonts w:ascii="Arial" w:hAnsi="Arial" w:cs="Arial"/>
          <w:i/>
          <w:sz w:val="20"/>
          <w:szCs w:val="20"/>
        </w:rPr>
        <w:t>f</w:t>
      </w:r>
      <w:r w:rsidRPr="005776EE">
        <w:rPr>
          <w:rFonts w:ascii="Arial" w:hAnsi="Arial" w:cs="Arial"/>
          <w:sz w:val="20"/>
          <w:szCs w:val="20"/>
        </w:rPr>
        <w:t>;</w:t>
      </w:r>
    </w:p>
    <w:p w14:paraId="7C57E2F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E: cường độ trường điện đo được tại tần số </w:t>
      </w:r>
      <w:r w:rsidRPr="005776EE">
        <w:rPr>
          <w:rFonts w:ascii="Arial" w:hAnsi="Arial" w:cs="Arial"/>
          <w:i/>
          <w:sz w:val="20"/>
          <w:szCs w:val="20"/>
        </w:rPr>
        <w:t>f</w:t>
      </w:r>
      <w:r w:rsidRPr="005776EE">
        <w:rPr>
          <w:rFonts w:ascii="Arial" w:hAnsi="Arial" w:cs="Arial"/>
          <w:sz w:val="20"/>
          <w:szCs w:val="20"/>
        </w:rPr>
        <w:t xml:space="preserve"> của nguồn;</w:t>
      </w:r>
    </w:p>
    <w:p w14:paraId="52AA50A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w:t>
      </w:r>
      <w:r w:rsidRPr="005776EE">
        <w:rPr>
          <w:rFonts w:ascii="Arial" w:hAnsi="Arial" w:cs="Arial"/>
          <w:sz w:val="20"/>
          <w:szCs w:val="20"/>
          <w:vertAlign w:val="subscript"/>
        </w:rPr>
        <w:t>L</w:t>
      </w:r>
      <w:r w:rsidRPr="005776EE">
        <w:rPr>
          <w:rFonts w:ascii="Arial" w:hAnsi="Arial" w:cs="Arial"/>
          <w:sz w:val="20"/>
          <w:szCs w:val="20"/>
        </w:rPr>
        <w:t xml:space="preserve">: mức giới hạn phơi nhiễm dẫn xuất dưới dạng cường độ trường điện tại tần số </w:t>
      </w:r>
      <w:r w:rsidRPr="005776EE">
        <w:rPr>
          <w:rFonts w:ascii="Arial" w:hAnsi="Arial" w:cs="Arial"/>
          <w:i/>
          <w:sz w:val="20"/>
          <w:szCs w:val="20"/>
        </w:rPr>
        <w:t>f</w:t>
      </w:r>
      <w:r w:rsidRPr="005776EE">
        <w:rPr>
          <w:rFonts w:ascii="Arial" w:hAnsi="Arial" w:cs="Arial"/>
          <w:sz w:val="20"/>
          <w:szCs w:val="20"/>
        </w:rPr>
        <w:t>.</w:t>
      </w:r>
    </w:p>
    <w:p w14:paraId="6AE40DE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1.5.27. Tỷ lệ phơi nhiễm tổng cộng</w:t>
      </w:r>
      <w:r w:rsidRPr="005776EE">
        <w:rPr>
          <w:rFonts w:ascii="Arial" w:hAnsi="Arial" w:cs="Arial"/>
          <w:sz w:val="20"/>
          <w:szCs w:val="20"/>
        </w:rPr>
        <w:t xml:space="preserve"> (Total Exposure Ratio - TER)</w:t>
      </w:r>
    </w:p>
    <w:p w14:paraId="49F703F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Tỷ lệ phơi nhiễm tổng cộng của riêng EUT là giá trị lớn nhất của tổng các giá trị phơi nhiễm của EUT không tính đến các nguồn phơi nhiễm liên quan.</w:t>
      </w:r>
    </w:p>
    <w:p w14:paraId="246087B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EUT đa băng tần (N băng tần):</w:t>
      </w:r>
    </w:p>
    <w:p w14:paraId="2643D8B7" w14:textId="13F9DD92"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71C63DBA" wp14:editId="34BEBA32">
            <wp:extent cx="1363980" cy="624840"/>
            <wp:effectExtent l="0" t="0" r="0" b="0"/>
            <wp:docPr id="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3980" cy="624840"/>
                    </a:xfrm>
                    <a:prstGeom prst="rect">
                      <a:avLst/>
                    </a:prstGeom>
                    <a:noFill/>
                    <a:ln>
                      <a:noFill/>
                    </a:ln>
                  </pic:spPr>
                </pic:pic>
              </a:graphicData>
            </a:graphic>
          </wp:inline>
        </w:drawing>
      </w:r>
    </w:p>
    <w:p w14:paraId="13DDBEC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Giá trị lớn nhất của tổng các giá trị phơi nhiễm của EUT và tất cả các nguồn liên quan trong dải tần từ 100 KHz đến 6 GHz:</w:t>
      </w:r>
    </w:p>
    <w:p w14:paraId="3CEC60A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TER = TER</w:t>
      </w:r>
      <w:r w:rsidRPr="005776EE">
        <w:rPr>
          <w:rFonts w:ascii="Arial" w:hAnsi="Arial" w:cs="Arial"/>
          <w:sz w:val="20"/>
          <w:szCs w:val="20"/>
          <w:vertAlign w:val="subscript"/>
        </w:rPr>
        <w:t>EUT</w:t>
      </w:r>
      <w:r w:rsidRPr="005776EE">
        <w:rPr>
          <w:rFonts w:ascii="Arial" w:hAnsi="Arial" w:cs="Arial"/>
          <w:sz w:val="20"/>
          <w:szCs w:val="20"/>
        </w:rPr>
        <w:t xml:space="preserve"> + TER</w:t>
      </w:r>
      <w:r w:rsidRPr="005776EE">
        <w:rPr>
          <w:rFonts w:ascii="Arial" w:hAnsi="Arial" w:cs="Arial"/>
          <w:sz w:val="20"/>
          <w:szCs w:val="20"/>
          <w:vertAlign w:val="subscript"/>
        </w:rPr>
        <w:t>RS</w:t>
      </w:r>
    </w:p>
    <w:p w14:paraId="5346009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3F91E46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ER</w:t>
      </w:r>
      <w:r w:rsidRPr="005776EE">
        <w:rPr>
          <w:rFonts w:ascii="Arial" w:hAnsi="Arial" w:cs="Arial"/>
          <w:sz w:val="20"/>
          <w:szCs w:val="20"/>
          <w:vertAlign w:val="subscript"/>
        </w:rPr>
        <w:t>i</w:t>
      </w:r>
      <w:r w:rsidRPr="005776EE">
        <w:rPr>
          <w:rFonts w:ascii="Arial" w:hAnsi="Arial" w:cs="Arial"/>
          <w:sz w:val="20"/>
          <w:szCs w:val="20"/>
        </w:rPr>
        <w:t>: tỷ lệ phơi nhiễm của băng tần i;</w:t>
      </w:r>
    </w:p>
    <w:p w14:paraId="5AF4B9D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TER</w:t>
      </w:r>
      <w:r w:rsidRPr="005776EE">
        <w:rPr>
          <w:rFonts w:ascii="Arial" w:hAnsi="Arial" w:cs="Arial"/>
          <w:sz w:val="20"/>
          <w:szCs w:val="20"/>
          <w:vertAlign w:val="subscript"/>
        </w:rPr>
        <w:t>EUT</w:t>
      </w:r>
      <w:r w:rsidRPr="005776EE">
        <w:rPr>
          <w:rFonts w:ascii="Arial" w:hAnsi="Arial" w:cs="Arial"/>
          <w:sz w:val="20"/>
          <w:szCs w:val="20"/>
        </w:rPr>
        <w:t>: tỷ lệ phơi nhiễm của EUT;</w:t>
      </w:r>
    </w:p>
    <w:p w14:paraId="798AF05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TER</w:t>
      </w:r>
      <w:r w:rsidRPr="005776EE">
        <w:rPr>
          <w:rFonts w:ascii="Arial" w:hAnsi="Arial" w:cs="Arial"/>
          <w:sz w:val="20"/>
          <w:szCs w:val="20"/>
          <w:vertAlign w:val="subscript"/>
        </w:rPr>
        <w:t>RS</w:t>
      </w:r>
      <w:r w:rsidRPr="005776EE">
        <w:rPr>
          <w:rFonts w:ascii="Arial" w:hAnsi="Arial" w:cs="Arial"/>
          <w:sz w:val="20"/>
          <w:szCs w:val="20"/>
        </w:rPr>
        <w:t>: tỷ lệ phơi nhiễm của tất cả các nguồn liên quan.</w:t>
      </w:r>
    </w:p>
    <w:p w14:paraId="6233BF2E" w14:textId="77777777" w:rsidR="005F553B" w:rsidRPr="005776EE" w:rsidRDefault="005F553B" w:rsidP="00415B54">
      <w:pPr>
        <w:pStyle w:val="normal0"/>
        <w:spacing w:before="120"/>
        <w:rPr>
          <w:rFonts w:ascii="Arial" w:hAnsi="Arial" w:cs="Arial"/>
          <w:sz w:val="20"/>
          <w:szCs w:val="20"/>
        </w:rPr>
      </w:pPr>
      <w:bookmarkStart w:id="15" w:name="dieu_2_1"/>
      <w:r w:rsidRPr="005776EE">
        <w:rPr>
          <w:rFonts w:ascii="Arial" w:hAnsi="Arial" w:cs="Arial"/>
          <w:b/>
          <w:sz w:val="20"/>
          <w:szCs w:val="20"/>
        </w:rPr>
        <w:t>2. QUY ĐỊNH KỸ THUẬT</w:t>
      </w:r>
      <w:bookmarkEnd w:id="15"/>
    </w:p>
    <w:p w14:paraId="763A25BE" w14:textId="77777777" w:rsidR="005F553B" w:rsidRPr="005776EE" w:rsidRDefault="005F553B" w:rsidP="00415B54">
      <w:pPr>
        <w:pStyle w:val="normal0"/>
        <w:spacing w:before="120"/>
        <w:rPr>
          <w:rFonts w:ascii="Arial" w:hAnsi="Arial" w:cs="Arial"/>
          <w:sz w:val="20"/>
          <w:szCs w:val="20"/>
        </w:rPr>
      </w:pPr>
      <w:bookmarkStart w:id="16" w:name="dieu_2_2"/>
      <w:r w:rsidRPr="005776EE">
        <w:rPr>
          <w:rFonts w:ascii="Arial" w:hAnsi="Arial" w:cs="Arial"/>
          <w:b/>
          <w:sz w:val="20"/>
          <w:szCs w:val="20"/>
        </w:rPr>
        <w:t>2.1. Giới hạn phơi nhiễm không do nghề nghiệp</w:t>
      </w:r>
      <w:bookmarkEnd w:id="16"/>
    </w:p>
    <w:p w14:paraId="2FC6E8A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Giới hạn phơi nhiễm không do nghề nghiệp đối với dải tần của các trạm gốc điện thoại di động mặt đất công cộng phải tuân thủ Bảng 1 như sau:</w:t>
      </w:r>
    </w:p>
    <w:p w14:paraId="7CD8279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Bảng 1 - Giới hạn phơi nhiễm không do nghề nghiệp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772"/>
        <w:gridCol w:w="1860"/>
        <w:gridCol w:w="1891"/>
        <w:gridCol w:w="2542"/>
      </w:tblGrid>
      <w:tr w:rsidR="005F553B" w:rsidRPr="005776EE" w14:paraId="5B626AF5" w14:textId="77777777">
        <w:tc>
          <w:tcPr>
            <w:tcW w:w="1529" w:type="pct"/>
            <w:shd w:val="clear" w:color="auto" w:fill="FFFFFF"/>
            <w:vAlign w:val="center"/>
          </w:tcPr>
          <w:p w14:paraId="0B745674"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Dải tần</w:t>
            </w:r>
          </w:p>
        </w:tc>
        <w:tc>
          <w:tcPr>
            <w:tcW w:w="1026" w:type="pct"/>
            <w:shd w:val="clear" w:color="auto" w:fill="FFFFFF"/>
            <w:vAlign w:val="center"/>
          </w:tcPr>
          <w:p w14:paraId="09255E69"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Cường độ trường điện (V/m)</w:t>
            </w:r>
          </w:p>
        </w:tc>
        <w:tc>
          <w:tcPr>
            <w:tcW w:w="1043" w:type="pct"/>
            <w:shd w:val="clear" w:color="auto" w:fill="FFFFFF"/>
            <w:vAlign w:val="center"/>
          </w:tcPr>
          <w:p w14:paraId="79A3937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Cường độ trường từ (A/m)</w:t>
            </w:r>
          </w:p>
        </w:tc>
        <w:tc>
          <w:tcPr>
            <w:tcW w:w="1402" w:type="pct"/>
            <w:shd w:val="clear" w:color="auto" w:fill="FFFFFF"/>
            <w:vAlign w:val="center"/>
          </w:tcPr>
          <w:p w14:paraId="135C6A3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Mật độ công suất sóng phẳng tương đương (W/m</w:t>
            </w:r>
            <w:r w:rsidRPr="005776EE">
              <w:rPr>
                <w:rFonts w:ascii="Arial" w:hAnsi="Arial" w:cs="Arial"/>
                <w:b/>
                <w:sz w:val="20"/>
                <w:szCs w:val="20"/>
                <w:vertAlign w:val="superscript"/>
              </w:rPr>
              <w:t>2</w:t>
            </w:r>
            <w:r w:rsidRPr="005776EE">
              <w:rPr>
                <w:rFonts w:ascii="Arial" w:hAnsi="Arial" w:cs="Arial"/>
                <w:b/>
                <w:sz w:val="20"/>
                <w:szCs w:val="20"/>
              </w:rPr>
              <w:t>)</w:t>
            </w:r>
          </w:p>
        </w:tc>
      </w:tr>
      <w:tr w:rsidR="005F553B" w:rsidRPr="005776EE" w14:paraId="5DA730A9" w14:textId="77777777">
        <w:tc>
          <w:tcPr>
            <w:tcW w:w="1529" w:type="pct"/>
            <w:shd w:val="clear" w:color="auto" w:fill="FFFFFF"/>
            <w:vAlign w:val="center"/>
          </w:tcPr>
          <w:p w14:paraId="69AE29B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100 kHz - 1 MHz</w:t>
            </w:r>
          </w:p>
        </w:tc>
        <w:tc>
          <w:tcPr>
            <w:tcW w:w="1026" w:type="pct"/>
            <w:shd w:val="clear" w:color="auto" w:fill="FFFFFF"/>
            <w:vAlign w:val="center"/>
          </w:tcPr>
          <w:p w14:paraId="598272B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87</w:t>
            </w:r>
          </w:p>
        </w:tc>
        <w:tc>
          <w:tcPr>
            <w:tcW w:w="1043" w:type="pct"/>
            <w:shd w:val="clear" w:color="auto" w:fill="FFFFFF"/>
            <w:vAlign w:val="center"/>
          </w:tcPr>
          <w:p w14:paraId="7C76F91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0,23/ f</w:t>
            </w:r>
            <w:r w:rsidRPr="005776EE">
              <w:rPr>
                <w:rFonts w:ascii="Arial" w:hAnsi="Arial" w:cs="Arial"/>
                <w:sz w:val="20"/>
                <w:szCs w:val="20"/>
                <w:vertAlign w:val="superscript"/>
              </w:rPr>
              <w:t>0,5</w:t>
            </w:r>
          </w:p>
        </w:tc>
        <w:tc>
          <w:tcPr>
            <w:tcW w:w="1402" w:type="pct"/>
            <w:shd w:val="clear" w:color="auto" w:fill="FFFFFF"/>
            <w:vAlign w:val="center"/>
          </w:tcPr>
          <w:p w14:paraId="7B3FE7A9"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w:t>
            </w:r>
          </w:p>
        </w:tc>
      </w:tr>
      <w:tr w:rsidR="005F553B" w:rsidRPr="005776EE" w14:paraId="347B7F6C" w14:textId="77777777">
        <w:tc>
          <w:tcPr>
            <w:tcW w:w="1529" w:type="pct"/>
            <w:shd w:val="clear" w:color="auto" w:fill="FFFFFF"/>
            <w:vAlign w:val="center"/>
          </w:tcPr>
          <w:p w14:paraId="72029D6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1 MHz - 10 MHz</w:t>
            </w:r>
          </w:p>
        </w:tc>
        <w:tc>
          <w:tcPr>
            <w:tcW w:w="1026" w:type="pct"/>
            <w:shd w:val="clear" w:color="auto" w:fill="FFFFFF"/>
            <w:vAlign w:val="center"/>
          </w:tcPr>
          <w:p w14:paraId="695C9835"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87/ f</w:t>
            </w:r>
            <w:r w:rsidRPr="005776EE">
              <w:rPr>
                <w:rFonts w:ascii="Arial" w:hAnsi="Arial" w:cs="Arial"/>
                <w:sz w:val="20"/>
                <w:szCs w:val="20"/>
                <w:vertAlign w:val="superscript"/>
              </w:rPr>
              <w:t>0,5</w:t>
            </w:r>
          </w:p>
        </w:tc>
        <w:tc>
          <w:tcPr>
            <w:tcW w:w="1043" w:type="pct"/>
            <w:shd w:val="clear" w:color="auto" w:fill="FFFFFF"/>
            <w:vAlign w:val="center"/>
          </w:tcPr>
          <w:p w14:paraId="204820C4"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0,23/ f</w:t>
            </w:r>
            <w:r w:rsidRPr="005776EE">
              <w:rPr>
                <w:rFonts w:ascii="Arial" w:hAnsi="Arial" w:cs="Arial"/>
                <w:sz w:val="20"/>
                <w:szCs w:val="20"/>
                <w:vertAlign w:val="superscript"/>
              </w:rPr>
              <w:t>0,5</w:t>
            </w:r>
          </w:p>
        </w:tc>
        <w:tc>
          <w:tcPr>
            <w:tcW w:w="1402" w:type="pct"/>
            <w:shd w:val="clear" w:color="auto" w:fill="FFFFFF"/>
            <w:vAlign w:val="center"/>
          </w:tcPr>
          <w:p w14:paraId="0A1DCE2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w:t>
            </w:r>
          </w:p>
        </w:tc>
      </w:tr>
      <w:tr w:rsidR="005F553B" w:rsidRPr="005776EE" w14:paraId="3AC42023" w14:textId="77777777">
        <w:tc>
          <w:tcPr>
            <w:tcW w:w="1529" w:type="pct"/>
            <w:shd w:val="clear" w:color="auto" w:fill="FFFFFF"/>
            <w:vAlign w:val="center"/>
          </w:tcPr>
          <w:p w14:paraId="00D41B5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10 MHz - 6 GHz</w:t>
            </w:r>
          </w:p>
        </w:tc>
        <w:tc>
          <w:tcPr>
            <w:tcW w:w="1026" w:type="pct"/>
            <w:shd w:val="clear" w:color="auto" w:fill="FFFFFF"/>
            <w:vAlign w:val="center"/>
          </w:tcPr>
          <w:p w14:paraId="642AA369"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27,5</w:t>
            </w:r>
          </w:p>
        </w:tc>
        <w:tc>
          <w:tcPr>
            <w:tcW w:w="1043" w:type="pct"/>
            <w:shd w:val="clear" w:color="auto" w:fill="FFFFFF"/>
            <w:vAlign w:val="center"/>
          </w:tcPr>
          <w:p w14:paraId="52CBF12D"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0,073</w:t>
            </w:r>
          </w:p>
        </w:tc>
        <w:tc>
          <w:tcPr>
            <w:tcW w:w="1402" w:type="pct"/>
            <w:shd w:val="clear" w:color="auto" w:fill="FFFFFF"/>
            <w:vAlign w:val="center"/>
          </w:tcPr>
          <w:p w14:paraId="74F01E37"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2</w:t>
            </w:r>
          </w:p>
        </w:tc>
      </w:tr>
    </w:tbl>
    <w:p w14:paraId="1111B7CF" w14:textId="77777777" w:rsidR="005F553B" w:rsidRPr="005776EE" w:rsidRDefault="005F553B" w:rsidP="00415B54">
      <w:pPr>
        <w:pStyle w:val="normal0"/>
        <w:spacing w:before="120"/>
        <w:rPr>
          <w:rFonts w:ascii="Arial" w:hAnsi="Arial" w:cs="Arial"/>
          <w:sz w:val="20"/>
          <w:szCs w:val="20"/>
        </w:rPr>
      </w:pPr>
      <w:bookmarkStart w:id="17" w:name="dieu_2_3"/>
      <w:r w:rsidRPr="005776EE">
        <w:rPr>
          <w:rFonts w:ascii="Arial" w:hAnsi="Arial" w:cs="Arial"/>
          <w:b/>
          <w:sz w:val="20"/>
          <w:szCs w:val="20"/>
        </w:rPr>
        <w:t>2.2. Phương pháp xác định tỷ lệ phơi nhiễm tổng cộng</w:t>
      </w:r>
      <w:bookmarkEnd w:id="17"/>
    </w:p>
    <w:p w14:paraId="6FC5328C" w14:textId="77777777" w:rsidR="005F553B" w:rsidRPr="005776EE" w:rsidRDefault="005776EE" w:rsidP="00415B54">
      <w:pPr>
        <w:pStyle w:val="normal0"/>
        <w:spacing w:before="120"/>
        <w:rPr>
          <w:rFonts w:ascii="Arial" w:hAnsi="Arial" w:cs="Arial"/>
          <w:sz w:val="20"/>
          <w:szCs w:val="20"/>
        </w:rPr>
      </w:pPr>
      <w:r w:rsidRPr="005776EE">
        <w:rPr>
          <w:rFonts w:ascii="Arial" w:hAnsi="Arial" w:cs="Arial"/>
          <w:sz w:val="20"/>
          <w:szCs w:val="20"/>
        </w:rPr>
        <w:t>Mục</w:t>
      </w:r>
      <w:r w:rsidR="005F553B" w:rsidRPr="005776EE">
        <w:rPr>
          <w:rFonts w:ascii="Arial" w:hAnsi="Arial" w:cs="Arial"/>
          <w:sz w:val="20"/>
          <w:szCs w:val="20"/>
        </w:rPr>
        <w:t xml:space="preserve"> này quy định phương pháp xác định tỷ lệ phơi nhiễm tổng cộng trong các khu vực liên quan nơi người dân có thể tiếp cận.</w:t>
      </w:r>
    </w:p>
    <w:p w14:paraId="7B31277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2.2.1. Mô tả phương pháp</w:t>
      </w:r>
    </w:p>
    <w:p w14:paraId="27C3A46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Tỷ lệ phơi nhiễm tổng cộng được xác định theo lưu đồ Hình 1.</w:t>
      </w:r>
    </w:p>
    <w:p w14:paraId="178792E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Chu trình trong Hình 1 được thực hiện theo 3 bước như sau nhằm xác định tỷ lệ phơi nhiễm tổng cộng:</w:t>
      </w:r>
    </w:p>
    <w:p w14:paraId="471AC52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Bước 1: xác định vùng tuân thủ của trạm gốc theo 2.3.1. Nếu người dân có thể tiếp cận không gian trong đường biên tuân thủ (vùng tuân thủ) thì tỷ lệ phơi nhiễm tổng cộng sẽ lớn hơn 1;</w:t>
      </w:r>
    </w:p>
    <w:p w14:paraId="690AA6A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Bước 2: xác định vùng liên quan và vùng đo theo 2.3.3 và 2.3.4. Nếu người dân không có khả năng tiếp cận vào vùng liên quan, nghĩa là không tồn tại vùng đo, thì tỷ lệ phơi nhiễm tổng cộng sẽ nhỏ hơn hoặc bằng 1;</w:t>
      </w:r>
    </w:p>
    <w:p w14:paraId="58A8896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Bước 3: xác định tỷ lệ phơi nhiễm tổng cộng trong vùng đo theo 2.2.2.</w:t>
      </w:r>
    </w:p>
    <w:p w14:paraId="54ABC606" w14:textId="32A146E6"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5D3AEBEC" wp14:editId="6D4607AC">
            <wp:extent cx="4046220" cy="4754880"/>
            <wp:effectExtent l="0" t="0" r="0" b="0"/>
            <wp:docPr id="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46220" cy="4754880"/>
                    </a:xfrm>
                    <a:prstGeom prst="rect">
                      <a:avLst/>
                    </a:prstGeom>
                    <a:noFill/>
                    <a:ln>
                      <a:noFill/>
                    </a:ln>
                  </pic:spPr>
                </pic:pic>
              </a:graphicData>
            </a:graphic>
          </wp:inline>
        </w:drawing>
      </w:r>
    </w:p>
    <w:p w14:paraId="5CD8C85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1 - Lưu đồ đánh giá tỷ lệ phơi nhiễm tổng cộng</w:t>
      </w:r>
    </w:p>
    <w:p w14:paraId="0389BA1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2.2.2. Đánh giá toàn diện tỷ lệ phơi nhiễm tổng cộng</w:t>
      </w:r>
    </w:p>
    <w:p w14:paraId="55B50F6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Việc đánh giá toàn diện tỷ lệ phơi nhiễm tổng cộng nhằm xác định tỷ lệ phơi nhiễm tổng cộng lớn nhất trong các khu vực đánh giá nơi mà người dân có thể tiếp cận (nghĩa là vùng đo).</w:t>
      </w:r>
    </w:p>
    <w:p w14:paraId="1E1D80D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Nếu nhà khai thác thiết lập ranh giới của khu vực cấm nhằm ngăn sự tiếp cận của người dân tới khu vực xung quanh EUT và/hoặc các nguồn liên quan thì việc đánh giá phải được thực hiện tại các </w:t>
      </w:r>
      <w:r w:rsidR="005776EE" w:rsidRPr="005776EE">
        <w:rPr>
          <w:rFonts w:ascii="Arial" w:hAnsi="Arial" w:cs="Arial"/>
          <w:sz w:val="20"/>
          <w:szCs w:val="20"/>
        </w:rPr>
        <w:t>điểm</w:t>
      </w:r>
      <w:r w:rsidRPr="005776EE">
        <w:rPr>
          <w:rFonts w:ascii="Arial" w:hAnsi="Arial" w:cs="Arial"/>
          <w:sz w:val="20"/>
          <w:szCs w:val="20"/>
        </w:rPr>
        <w:t xml:space="preserve"> đo (PI) nằm sát với các ranh giới này (xem Hình 2).</w:t>
      </w:r>
    </w:p>
    <w:p w14:paraId="6CE5AE4B" w14:textId="3B4E45DA"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879B78B" wp14:editId="6BE13F82">
            <wp:extent cx="4069080" cy="2461260"/>
            <wp:effectExtent l="0" t="0" r="0" b="0"/>
            <wp:docPr id="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9080" cy="2461260"/>
                    </a:xfrm>
                    <a:prstGeom prst="rect">
                      <a:avLst/>
                    </a:prstGeom>
                    <a:noFill/>
                    <a:ln>
                      <a:noFill/>
                    </a:ln>
                  </pic:spPr>
                </pic:pic>
              </a:graphicData>
            </a:graphic>
          </wp:inline>
        </w:drawing>
      </w:r>
    </w:p>
    <w:p w14:paraId="425C77C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2 - Ranh giới vật lý của khu vực cấm nằm trong vùng đo</w:t>
      </w:r>
    </w:p>
    <w:p w14:paraId="706C8D0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Tỷ lệ phơi nhiễm tổng cộng được xác định tại các </w:t>
      </w:r>
      <w:r w:rsidR="005776EE" w:rsidRPr="005776EE">
        <w:rPr>
          <w:rFonts w:ascii="Arial" w:hAnsi="Arial" w:cs="Arial"/>
          <w:sz w:val="20"/>
          <w:szCs w:val="20"/>
        </w:rPr>
        <w:t>điểm</w:t>
      </w:r>
      <w:r w:rsidRPr="005776EE">
        <w:rPr>
          <w:rFonts w:ascii="Arial" w:hAnsi="Arial" w:cs="Arial"/>
          <w:sz w:val="20"/>
          <w:szCs w:val="20"/>
        </w:rPr>
        <w:t xml:space="preserve"> đo (PI, xem 1.5.26) bằng phương pháp mô tả trong 2.4 và 2.5. Bước lấy mẫu (</w:t>
      </w:r>
      <w:r w:rsidR="005776EE" w:rsidRPr="005776EE">
        <w:rPr>
          <w:rFonts w:ascii="Arial" w:hAnsi="Arial" w:cs="Arial"/>
          <w:sz w:val="20"/>
          <w:szCs w:val="20"/>
        </w:rPr>
        <w:t>khoản</w:t>
      </w:r>
      <w:r w:rsidRPr="005776EE">
        <w:rPr>
          <w:rFonts w:ascii="Arial" w:hAnsi="Arial" w:cs="Arial"/>
          <w:sz w:val="20"/>
          <w:szCs w:val="20"/>
        </w:rPr>
        <w:t xml:space="preserve">g cách giữa các </w:t>
      </w:r>
      <w:r w:rsidR="005776EE" w:rsidRPr="005776EE">
        <w:rPr>
          <w:rFonts w:ascii="Arial" w:hAnsi="Arial" w:cs="Arial"/>
          <w:sz w:val="20"/>
          <w:szCs w:val="20"/>
        </w:rPr>
        <w:t>điểm</w:t>
      </w:r>
      <w:r w:rsidRPr="005776EE">
        <w:rPr>
          <w:rFonts w:ascii="Arial" w:hAnsi="Arial" w:cs="Arial"/>
          <w:sz w:val="20"/>
          <w:szCs w:val="20"/>
        </w:rPr>
        <w:t xml:space="preserve"> đo) tối đa là 2 m. Tập hợp các </w:t>
      </w:r>
      <w:r w:rsidR="005776EE" w:rsidRPr="005776EE">
        <w:rPr>
          <w:rFonts w:ascii="Arial" w:hAnsi="Arial" w:cs="Arial"/>
          <w:sz w:val="20"/>
          <w:szCs w:val="20"/>
        </w:rPr>
        <w:t>điểm</w:t>
      </w:r>
      <w:r w:rsidRPr="005776EE">
        <w:rPr>
          <w:rFonts w:ascii="Arial" w:hAnsi="Arial" w:cs="Arial"/>
          <w:sz w:val="20"/>
          <w:szCs w:val="20"/>
        </w:rPr>
        <w:t xml:space="preserve"> đo phải tạo thành lưới với mắt lưới là hình vuông có kích thước tối đa là 2 m x 2 m.</w:t>
      </w:r>
    </w:p>
    <w:p w14:paraId="0F6AF6B3" w14:textId="3BD27752"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0831E2C" wp14:editId="3D8F418C">
            <wp:extent cx="3703320" cy="2057400"/>
            <wp:effectExtent l="0" t="0" r="0" b="0"/>
            <wp:docPr id="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3320" cy="2057400"/>
                    </a:xfrm>
                    <a:prstGeom prst="rect">
                      <a:avLst/>
                    </a:prstGeom>
                    <a:noFill/>
                    <a:ln>
                      <a:noFill/>
                    </a:ln>
                  </pic:spPr>
                </pic:pic>
              </a:graphicData>
            </a:graphic>
          </wp:inline>
        </w:drawing>
      </w:r>
    </w:p>
    <w:p w14:paraId="1586EA8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 xml:space="preserve">Hình 3 - Ba vị trí đo tại từng </w:t>
      </w:r>
      <w:r w:rsidR="005776EE" w:rsidRPr="005776EE">
        <w:rPr>
          <w:rFonts w:ascii="Arial" w:hAnsi="Arial" w:cs="Arial"/>
          <w:b/>
          <w:sz w:val="20"/>
          <w:szCs w:val="20"/>
        </w:rPr>
        <w:t>điểm</w:t>
      </w:r>
      <w:r w:rsidRPr="005776EE">
        <w:rPr>
          <w:rFonts w:ascii="Arial" w:hAnsi="Arial" w:cs="Arial"/>
          <w:b/>
          <w:sz w:val="20"/>
          <w:szCs w:val="20"/>
        </w:rPr>
        <w:t xml:space="preserve"> đo</w:t>
      </w:r>
    </w:p>
    <w:p w14:paraId="73DEF03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Tại mỗi </w:t>
      </w:r>
      <w:r w:rsidR="005776EE" w:rsidRPr="005776EE">
        <w:rPr>
          <w:rFonts w:ascii="Arial" w:hAnsi="Arial" w:cs="Arial"/>
          <w:sz w:val="20"/>
          <w:szCs w:val="20"/>
        </w:rPr>
        <w:t>điểm</w:t>
      </w:r>
      <w:r w:rsidRPr="005776EE">
        <w:rPr>
          <w:rFonts w:ascii="Arial" w:hAnsi="Arial" w:cs="Arial"/>
          <w:sz w:val="20"/>
          <w:szCs w:val="20"/>
        </w:rPr>
        <w:t xml:space="preserve"> đo, tỷ lệ phơi nhiễm tổng cộng được xác định là giá trị lớn nhất của các giá trị tỷ lệ phơi nhiễm tổng cộng đo được tại các vị trí đo có độ cao so với mặt sàn nơi người dân tiếp cận là 110 cm, 150 cm và 170 cm và nằm trong vùng đo (DI) như minh họa trong Hình 3.</w:t>
      </w:r>
    </w:p>
    <w:p w14:paraId="4AB14A69" w14:textId="77777777" w:rsidR="005F553B" w:rsidRPr="005776EE" w:rsidRDefault="005F553B" w:rsidP="00415B54">
      <w:pPr>
        <w:pStyle w:val="normal0"/>
        <w:spacing w:before="120"/>
        <w:rPr>
          <w:rFonts w:ascii="Arial" w:hAnsi="Arial" w:cs="Arial"/>
          <w:sz w:val="20"/>
          <w:szCs w:val="20"/>
        </w:rPr>
      </w:pPr>
      <w:bookmarkStart w:id="18" w:name="dieu_2_4"/>
      <w:r w:rsidRPr="005776EE">
        <w:rPr>
          <w:rFonts w:ascii="Arial" w:hAnsi="Arial" w:cs="Arial"/>
          <w:b/>
          <w:sz w:val="20"/>
          <w:szCs w:val="20"/>
        </w:rPr>
        <w:t>2.3. Phương pháp xác định các vùng</w:t>
      </w:r>
      <w:bookmarkEnd w:id="18"/>
    </w:p>
    <w:p w14:paraId="0E808A6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2.3.1. Vùng tuân thủ</w:t>
      </w:r>
    </w:p>
    <w:p w14:paraId="744AF06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ăng ten đẳng hướng theo phương nằm ngang.</w:t>
      </w:r>
    </w:p>
    <w:tbl>
      <w:tblPr>
        <w:tblW w:w="5000" w:type="pct"/>
        <w:jc w:val="center"/>
        <w:tblCellMar>
          <w:left w:w="0" w:type="dxa"/>
          <w:right w:w="0" w:type="dxa"/>
        </w:tblCellMar>
        <w:tblLook w:val="0000" w:firstRow="0" w:lastRow="0" w:firstColumn="0" w:lastColumn="0" w:noHBand="0" w:noVBand="0"/>
      </w:tblPr>
      <w:tblGrid>
        <w:gridCol w:w="4421"/>
        <w:gridCol w:w="4650"/>
      </w:tblGrid>
      <w:tr w:rsidR="005F553B" w:rsidRPr="005776EE" w14:paraId="238E7C27" w14:textId="77777777">
        <w:trPr>
          <w:jc w:val="center"/>
        </w:trPr>
        <w:tc>
          <w:tcPr>
            <w:tcW w:w="2437" w:type="pct"/>
            <w:vAlign w:val="center"/>
          </w:tcPr>
          <w:p w14:paraId="79F58ED5" w14:textId="1A0D95DB"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1294D2F" wp14:editId="0009FBCD">
                  <wp:extent cx="2049780" cy="1714500"/>
                  <wp:effectExtent l="0" t="0" r="0" b="0"/>
                  <wp:docPr id="6"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80" cy="1714500"/>
                          </a:xfrm>
                          <a:prstGeom prst="rect">
                            <a:avLst/>
                          </a:prstGeom>
                          <a:noFill/>
                          <a:ln>
                            <a:noFill/>
                          </a:ln>
                        </pic:spPr>
                      </pic:pic>
                    </a:graphicData>
                  </a:graphic>
                </wp:inline>
              </w:drawing>
            </w:r>
          </w:p>
        </w:tc>
        <w:tc>
          <w:tcPr>
            <w:tcW w:w="2563" w:type="pct"/>
            <w:vAlign w:val="center"/>
          </w:tcPr>
          <w:p w14:paraId="5C75857A" w14:textId="74E6DA3E"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1882DDB1" wp14:editId="6AB67657">
                  <wp:extent cx="2811780" cy="1912620"/>
                  <wp:effectExtent l="0" t="0" r="0" b="0"/>
                  <wp:docPr id="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780" cy="1912620"/>
                          </a:xfrm>
                          <a:prstGeom prst="rect">
                            <a:avLst/>
                          </a:prstGeom>
                          <a:noFill/>
                          <a:ln>
                            <a:noFill/>
                          </a:ln>
                        </pic:spPr>
                      </pic:pic>
                    </a:graphicData>
                  </a:graphic>
                </wp:inline>
              </w:drawing>
            </w:r>
          </w:p>
        </w:tc>
      </w:tr>
      <w:tr w:rsidR="005F553B" w:rsidRPr="005776EE" w14:paraId="347E1BBC" w14:textId="77777777">
        <w:trPr>
          <w:jc w:val="center"/>
        </w:trPr>
        <w:tc>
          <w:tcPr>
            <w:tcW w:w="2437" w:type="pct"/>
            <w:vAlign w:val="center"/>
          </w:tcPr>
          <w:p w14:paraId="2C3DAE0C"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a) Mặt phẳng ngang ăng ten đẳng hướng theo phương nằm ngang</w:t>
            </w:r>
          </w:p>
        </w:tc>
        <w:tc>
          <w:tcPr>
            <w:tcW w:w="2563" w:type="pct"/>
            <w:vAlign w:val="center"/>
          </w:tcPr>
          <w:p w14:paraId="554ADFF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b) Mặt phẳng đứng ăng ten đẳng hướng theo phương nằm ngang</w:t>
            </w:r>
          </w:p>
        </w:tc>
      </w:tr>
    </w:tbl>
    <w:p w14:paraId="64FAC673"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4 - Vùng tuân thủ của ăng ten đẳng hướng theo phương nằm ngang</w:t>
      </w:r>
    </w:p>
    <w:p w14:paraId="039C0AB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một ăng ten đẳng hướng theo phương nằm ngang là một hình trụ tròn (đường kính là D) và chiều cao bằng độ dài mặt bức xạ ăng ten cộng thêm 0,2 m, mở rộng 0,1 m về hai phía trên và dưới của ăng ten (H = h + 0,2m). Hình trụ này có trục trùng với trục của ăng ten (xem Hình 4).</w:t>
      </w:r>
    </w:p>
    <w:p w14:paraId="1454A9C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thức xác định đường kính của vùng tuân thủ của ăng ten đẳng hướng theo phương nằm ngang (xem Phụ lục A) như sau:</w:t>
      </w:r>
    </w:p>
    <w:p w14:paraId="0F02558B" w14:textId="761BE147"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6F7F8C11" wp14:editId="3B097D62">
            <wp:extent cx="1196340" cy="525780"/>
            <wp:effectExtent l="0" t="0" r="0" b="0"/>
            <wp:docPr id="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6340" cy="525780"/>
                    </a:xfrm>
                    <a:prstGeom prst="rect">
                      <a:avLst/>
                    </a:prstGeom>
                    <a:noFill/>
                    <a:ln>
                      <a:noFill/>
                    </a:ln>
                  </pic:spPr>
                </pic:pic>
              </a:graphicData>
            </a:graphic>
          </wp:inline>
        </w:drawing>
      </w:r>
    </w:p>
    <w:p w14:paraId="679880F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6097C0B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 (W): công suất bức xạ đẳng hướng tương đương của ăng ten;</w:t>
      </w:r>
    </w:p>
    <w:p w14:paraId="38CA2A6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w:t>
      </w:r>
      <w:r w:rsidRPr="005776EE">
        <w:rPr>
          <w:rFonts w:ascii="Arial" w:hAnsi="Arial" w:cs="Arial"/>
          <w:sz w:val="20"/>
          <w:szCs w:val="20"/>
        </w:rPr>
        <w:t>(W/m</w:t>
      </w:r>
      <w:r w:rsidRPr="005776EE">
        <w:rPr>
          <w:rFonts w:ascii="Arial" w:hAnsi="Arial" w:cs="Arial"/>
          <w:sz w:val="20"/>
          <w:szCs w:val="20"/>
          <w:vertAlign w:val="superscript"/>
        </w:rPr>
        <w:t>2</w:t>
      </w:r>
      <w:r w:rsidRPr="005776EE">
        <w:rPr>
          <w:rFonts w:ascii="Arial" w:hAnsi="Arial" w:cs="Arial"/>
          <w:sz w:val="20"/>
          <w:szCs w:val="20"/>
        </w:rPr>
        <w:t>): Mức giới hạn phơi nhiễm không do nghề nghiệp dẫn xuất dưới dạng mật độ công suất sóng phẳng tương đương (W/m</w:t>
      </w:r>
      <w:r w:rsidRPr="005776EE">
        <w:rPr>
          <w:rFonts w:ascii="Arial" w:hAnsi="Arial" w:cs="Arial"/>
          <w:sz w:val="20"/>
          <w:szCs w:val="20"/>
          <w:vertAlign w:val="superscript"/>
        </w:rPr>
        <w:t>2</w:t>
      </w:r>
      <w:r w:rsidRPr="005776EE">
        <w:rPr>
          <w:rFonts w:ascii="Arial" w:hAnsi="Arial" w:cs="Arial"/>
          <w:sz w:val="20"/>
          <w:szCs w:val="20"/>
        </w:rPr>
        <w:t>), đối với trạm gốc áp dụng dải tần từ 110 MHz đến 6 GHz được tính bằng 2 W/m</w:t>
      </w:r>
      <w:r w:rsidRPr="005776EE">
        <w:rPr>
          <w:rFonts w:ascii="Arial" w:hAnsi="Arial" w:cs="Arial"/>
          <w:sz w:val="20"/>
          <w:szCs w:val="20"/>
          <w:vertAlign w:val="superscript"/>
        </w:rPr>
        <w:t>2</w:t>
      </w:r>
    </w:p>
    <w:p w14:paraId="3EC9115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 đường kính của hình trụ (đường kính của vùng tuân thủ);</w:t>
      </w:r>
    </w:p>
    <w:p w14:paraId="42AB671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 (m): chiều cao của hình trụ (chiều cao của vùng tuân thủ), tính bằng h + 0,2 m;</w:t>
      </w:r>
    </w:p>
    <w:p w14:paraId="449DA19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 độ dài mặt bức xạ của ăng ten.</w:t>
      </w:r>
    </w:p>
    <w:p w14:paraId="6E4CC9F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ăng ten định hướng</w:t>
      </w:r>
    </w:p>
    <w:tbl>
      <w:tblPr>
        <w:tblW w:w="5000" w:type="pct"/>
        <w:tblCellMar>
          <w:left w:w="0" w:type="dxa"/>
          <w:right w:w="0" w:type="dxa"/>
        </w:tblCellMar>
        <w:tblLook w:val="0000" w:firstRow="0" w:lastRow="0" w:firstColumn="0" w:lastColumn="0" w:noHBand="0" w:noVBand="0"/>
      </w:tblPr>
      <w:tblGrid>
        <w:gridCol w:w="4535"/>
        <w:gridCol w:w="4536"/>
      </w:tblGrid>
      <w:tr w:rsidR="005F553B" w:rsidRPr="005776EE" w14:paraId="43100664" w14:textId="77777777">
        <w:tc>
          <w:tcPr>
            <w:tcW w:w="2500" w:type="pct"/>
            <w:vAlign w:val="center"/>
          </w:tcPr>
          <w:p w14:paraId="12EDC83A" w14:textId="077BE4A3"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0B2D4DEF" wp14:editId="459BDD0C">
                  <wp:extent cx="2339340" cy="1920240"/>
                  <wp:effectExtent l="0" t="0" r="0" b="0"/>
                  <wp:docPr id="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340" cy="1920240"/>
                          </a:xfrm>
                          <a:prstGeom prst="rect">
                            <a:avLst/>
                          </a:prstGeom>
                          <a:noFill/>
                          <a:ln>
                            <a:noFill/>
                          </a:ln>
                        </pic:spPr>
                      </pic:pic>
                    </a:graphicData>
                  </a:graphic>
                </wp:inline>
              </w:drawing>
            </w:r>
          </w:p>
        </w:tc>
        <w:tc>
          <w:tcPr>
            <w:tcW w:w="2500" w:type="pct"/>
            <w:vAlign w:val="center"/>
          </w:tcPr>
          <w:p w14:paraId="47272054" w14:textId="75016F3D"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641370B6" wp14:editId="48FB8A9C">
                  <wp:extent cx="2697480" cy="1973580"/>
                  <wp:effectExtent l="0" t="0" r="0" b="0"/>
                  <wp:docPr id="10"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7480" cy="1973580"/>
                          </a:xfrm>
                          <a:prstGeom prst="rect">
                            <a:avLst/>
                          </a:prstGeom>
                          <a:noFill/>
                          <a:ln>
                            <a:noFill/>
                          </a:ln>
                        </pic:spPr>
                      </pic:pic>
                    </a:graphicData>
                  </a:graphic>
                </wp:inline>
              </w:drawing>
            </w:r>
          </w:p>
        </w:tc>
      </w:tr>
      <w:tr w:rsidR="005F553B" w:rsidRPr="005776EE" w14:paraId="3A9FFA69" w14:textId="77777777">
        <w:tc>
          <w:tcPr>
            <w:tcW w:w="2500" w:type="pct"/>
            <w:vAlign w:val="center"/>
          </w:tcPr>
          <w:p w14:paraId="58D1F5E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a) Mặt phẳng ngang vùng tuân thủ ăng ten định hướng</w:t>
            </w:r>
          </w:p>
        </w:tc>
        <w:tc>
          <w:tcPr>
            <w:tcW w:w="2500" w:type="pct"/>
            <w:vAlign w:val="center"/>
          </w:tcPr>
          <w:p w14:paraId="09D48FD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b) Mặt phẳng đứng vùng tuân thủ ăng ten định hướng</w:t>
            </w:r>
          </w:p>
        </w:tc>
      </w:tr>
    </w:tbl>
    <w:p w14:paraId="265661E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5 - Vùng tuân thủ của ăng ten định hướng</w:t>
      </w:r>
    </w:p>
    <w:p w14:paraId="5AF72AB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một ăng ten định hướng là một hình hộp chữ nhật có đáy là hình chữ nhật (chiều dài D, chiều rộng D</w:t>
      </w:r>
      <w:r w:rsidRPr="005776EE">
        <w:rPr>
          <w:rFonts w:ascii="Arial" w:hAnsi="Arial" w:cs="Arial"/>
          <w:sz w:val="20"/>
          <w:szCs w:val="20"/>
          <w:vertAlign w:val="subscript"/>
        </w:rPr>
        <w:t>f</w:t>
      </w:r>
      <w:r w:rsidRPr="005776EE">
        <w:rPr>
          <w:rFonts w:ascii="Arial" w:hAnsi="Arial" w:cs="Arial"/>
          <w:sz w:val="20"/>
          <w:szCs w:val="20"/>
        </w:rPr>
        <w:t xml:space="preserve"> hoặc 2D</w:t>
      </w:r>
      <w:r w:rsidRPr="005776EE">
        <w:rPr>
          <w:rFonts w:ascii="Arial" w:hAnsi="Arial" w:cs="Arial"/>
          <w:sz w:val="20"/>
          <w:szCs w:val="20"/>
          <w:vertAlign w:val="subscript"/>
        </w:rPr>
        <w:t>side</w:t>
      </w:r>
      <w:r w:rsidRPr="005776EE">
        <w:rPr>
          <w:rFonts w:ascii="Arial" w:hAnsi="Arial" w:cs="Arial"/>
          <w:sz w:val="20"/>
          <w:szCs w:val="20"/>
        </w:rPr>
        <w:t>) và chiều cao bằng độ dài mặt bức xạ ăng ten cộng thêm 0,2 m, mở rộng 0,1 m về hai phía trên và dưới của ăng ten (H = h + 0,2 m). Hình hộp này được bắt đầu từ sau ăng ten 0,1 m và có trục song song với trục của ăng ten (xem Hình 5).</w:t>
      </w:r>
    </w:p>
    <w:p w14:paraId="572DBC9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thức xác định kích thước của vùng tuân thủ của ăng ten định hướng (xem Phụ lục A) như sau:</w:t>
      </w:r>
    </w:p>
    <w:p w14:paraId="10A8C31A" w14:textId="718103AE"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58D7DA5F" wp14:editId="6C180B93">
            <wp:extent cx="2103120" cy="533400"/>
            <wp:effectExtent l="0" t="0" r="0" b="0"/>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3120" cy="533400"/>
                    </a:xfrm>
                    <a:prstGeom prst="rect">
                      <a:avLst/>
                    </a:prstGeom>
                    <a:noFill/>
                    <a:ln>
                      <a:noFill/>
                    </a:ln>
                  </pic:spPr>
                </pic:pic>
              </a:graphicData>
            </a:graphic>
          </wp:inline>
        </w:drawing>
      </w:r>
    </w:p>
    <w:p w14:paraId="3551728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2D</w:t>
      </w:r>
      <w:r w:rsidRPr="005776EE">
        <w:rPr>
          <w:rFonts w:ascii="Arial" w:hAnsi="Arial" w:cs="Arial"/>
          <w:sz w:val="20"/>
          <w:szCs w:val="20"/>
          <w:vertAlign w:val="subscript"/>
        </w:rPr>
        <w:t xml:space="preserve">side </w:t>
      </w:r>
      <w:r w:rsidRPr="005776EE">
        <w:rPr>
          <w:rFonts w:ascii="Arial" w:hAnsi="Arial" w:cs="Arial"/>
          <w:sz w:val="20"/>
          <w:szCs w:val="20"/>
        </w:rPr>
        <w:t>= D</w:t>
      </w:r>
      <w:r w:rsidRPr="005776EE">
        <w:rPr>
          <w:rFonts w:ascii="Arial" w:hAnsi="Arial" w:cs="Arial"/>
          <w:sz w:val="20"/>
          <w:szCs w:val="20"/>
          <w:vertAlign w:val="subscript"/>
        </w:rPr>
        <w:t>f</w:t>
      </w:r>
    </w:p>
    <w:p w14:paraId="10A41DE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031B235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 Công suất bức xạ đẳng hướng tương đương trung bình của ăng ten;</w:t>
      </w:r>
    </w:p>
    <w:p w14:paraId="4327C24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w:t>
      </w:r>
      <w:r w:rsidRPr="005776EE">
        <w:rPr>
          <w:rFonts w:ascii="Arial" w:hAnsi="Arial" w:cs="Arial"/>
          <w:sz w:val="20"/>
          <w:szCs w:val="20"/>
        </w:rPr>
        <w:t>(W/m</w:t>
      </w:r>
      <w:r w:rsidRPr="005776EE">
        <w:rPr>
          <w:rFonts w:ascii="Arial" w:hAnsi="Arial" w:cs="Arial"/>
          <w:sz w:val="20"/>
          <w:szCs w:val="20"/>
          <w:vertAlign w:val="superscript"/>
        </w:rPr>
        <w:t>2</w:t>
      </w:r>
      <w:r w:rsidRPr="005776EE">
        <w:rPr>
          <w:rFonts w:ascii="Arial" w:hAnsi="Arial" w:cs="Arial"/>
          <w:sz w:val="20"/>
          <w:szCs w:val="20"/>
        </w:rPr>
        <w:t>): Mức giới hạn phơi nhiễm không do nghề nghiệp dẫn xuất dưới dạng mật độ công suất sóng phẳng tương đương (W/m</w:t>
      </w:r>
      <w:r w:rsidRPr="005776EE">
        <w:rPr>
          <w:rFonts w:ascii="Arial" w:hAnsi="Arial" w:cs="Arial"/>
          <w:sz w:val="20"/>
          <w:szCs w:val="20"/>
          <w:vertAlign w:val="superscript"/>
        </w:rPr>
        <w:t>2</w:t>
      </w:r>
      <w:r w:rsidRPr="005776EE">
        <w:rPr>
          <w:rFonts w:ascii="Arial" w:hAnsi="Arial" w:cs="Arial"/>
          <w:sz w:val="20"/>
          <w:szCs w:val="20"/>
        </w:rPr>
        <w:t>), đối với BS áp dụng dải tần từ 110 MHz đến 6 GHz được tính bằng 2 W/m</w:t>
      </w:r>
      <w:r w:rsidRPr="005776EE">
        <w:rPr>
          <w:rFonts w:ascii="Arial" w:hAnsi="Arial" w:cs="Arial"/>
          <w:sz w:val="20"/>
          <w:szCs w:val="20"/>
          <w:vertAlign w:val="superscript"/>
        </w:rPr>
        <w:t>2</w:t>
      </w:r>
      <w:r w:rsidRPr="005776EE">
        <w:rPr>
          <w:rFonts w:ascii="Arial" w:hAnsi="Arial" w:cs="Arial"/>
          <w:sz w:val="20"/>
          <w:szCs w:val="20"/>
        </w:rPr>
        <w:t>;</w:t>
      </w:r>
    </w:p>
    <w:p w14:paraId="6756144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 (m): chiều dài cạnh đáy của hình hộp;</w:t>
      </w:r>
    </w:p>
    <w:p w14:paraId="6C551F3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- 2D</w:t>
      </w:r>
      <w:r w:rsidRPr="005776EE">
        <w:rPr>
          <w:rFonts w:ascii="Arial" w:hAnsi="Arial" w:cs="Arial"/>
          <w:sz w:val="20"/>
          <w:szCs w:val="20"/>
          <w:vertAlign w:val="subscript"/>
        </w:rPr>
        <w:t>side</w:t>
      </w:r>
      <w:r w:rsidRPr="005776EE">
        <w:rPr>
          <w:rFonts w:ascii="Arial" w:hAnsi="Arial" w:cs="Arial"/>
          <w:sz w:val="20"/>
          <w:szCs w:val="20"/>
        </w:rPr>
        <w:t>: Chiều rộng cạnh đáy của hình hộp;</w:t>
      </w:r>
    </w:p>
    <w:p w14:paraId="189B740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 (m): chiều cao của hình hộp (chiều cao của vùng tuân thủ), tính bằng h + 0,2 m;</w:t>
      </w:r>
    </w:p>
    <w:p w14:paraId="1EBDD09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b</w:t>
      </w:r>
      <w:r w:rsidRPr="005776EE">
        <w:rPr>
          <w:rFonts w:ascii="Arial" w:hAnsi="Arial" w:cs="Arial"/>
          <w:sz w:val="20"/>
          <w:szCs w:val="20"/>
        </w:rPr>
        <w:t xml:space="preserve"> (m): </w:t>
      </w:r>
      <w:r w:rsidR="005776EE" w:rsidRPr="005776EE">
        <w:rPr>
          <w:rFonts w:ascii="Arial" w:hAnsi="Arial" w:cs="Arial"/>
          <w:sz w:val="20"/>
          <w:szCs w:val="20"/>
        </w:rPr>
        <w:t>khoản</w:t>
      </w:r>
      <w:r w:rsidRPr="005776EE">
        <w:rPr>
          <w:rFonts w:ascii="Arial" w:hAnsi="Arial" w:cs="Arial"/>
          <w:sz w:val="20"/>
          <w:szCs w:val="20"/>
        </w:rPr>
        <w:t xml:space="preserve">g cách từ </w:t>
      </w:r>
      <w:r w:rsidR="005776EE" w:rsidRPr="005776EE">
        <w:rPr>
          <w:rFonts w:ascii="Arial" w:hAnsi="Arial" w:cs="Arial"/>
          <w:sz w:val="20"/>
          <w:szCs w:val="20"/>
        </w:rPr>
        <w:t>điểm</w:t>
      </w:r>
      <w:r w:rsidRPr="005776EE">
        <w:rPr>
          <w:rFonts w:ascii="Arial" w:hAnsi="Arial" w:cs="Arial"/>
          <w:sz w:val="20"/>
          <w:szCs w:val="20"/>
        </w:rPr>
        <w:t xml:space="preserve"> tham chiếu của ăng ten đến đường biên vùng tuân thủ phía sau ăng ten bằng 0,1 m;</w:t>
      </w:r>
    </w:p>
    <w:p w14:paraId="72F7C0E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f</w:t>
      </w:r>
      <w:r w:rsidRPr="005776EE">
        <w:rPr>
          <w:rFonts w:ascii="Arial" w:hAnsi="Arial" w:cs="Arial"/>
          <w:sz w:val="20"/>
          <w:szCs w:val="20"/>
        </w:rPr>
        <w:t xml:space="preserve"> (m): </w:t>
      </w:r>
      <w:r w:rsidR="005776EE" w:rsidRPr="005776EE">
        <w:rPr>
          <w:rFonts w:ascii="Arial" w:hAnsi="Arial" w:cs="Arial"/>
          <w:sz w:val="20"/>
          <w:szCs w:val="20"/>
        </w:rPr>
        <w:t>khoản</w:t>
      </w:r>
      <w:r w:rsidRPr="005776EE">
        <w:rPr>
          <w:rFonts w:ascii="Arial" w:hAnsi="Arial" w:cs="Arial"/>
          <w:sz w:val="20"/>
          <w:szCs w:val="20"/>
        </w:rPr>
        <w:t xml:space="preserve">g cách từ </w:t>
      </w:r>
      <w:r w:rsidR="005776EE" w:rsidRPr="005776EE">
        <w:rPr>
          <w:rFonts w:ascii="Arial" w:hAnsi="Arial" w:cs="Arial"/>
          <w:sz w:val="20"/>
          <w:szCs w:val="20"/>
        </w:rPr>
        <w:t>điểm</w:t>
      </w:r>
      <w:r w:rsidRPr="005776EE">
        <w:rPr>
          <w:rFonts w:ascii="Arial" w:hAnsi="Arial" w:cs="Arial"/>
          <w:sz w:val="20"/>
          <w:szCs w:val="20"/>
        </w:rPr>
        <w:t xml:space="preserve"> tham chiếu của ăng ten đến đường biên vùng tuân thủ ở phía trước ăng ten (hướng phát sóng chính);</w:t>
      </w:r>
    </w:p>
    <w:p w14:paraId="25AFBFB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 độ dài mặt bức xạ của ăng ten.</w:t>
      </w:r>
    </w:p>
    <w:p w14:paraId="625AEE6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2.3.2. Vùng thâm nhập</w:t>
      </w:r>
    </w:p>
    <w:p w14:paraId="5578C93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thâm nhập được xác định bởi một (hoặc nhiều) không gian có đáy là mặt sàn nơi người dân tiếp cận và chiều cao là 170 cm (xem Hình 6).</w:t>
      </w:r>
    </w:p>
    <w:p w14:paraId="15CC6773" w14:textId="6A392955"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6BE149B2" wp14:editId="7CC69B1A">
            <wp:extent cx="4015740" cy="2133600"/>
            <wp:effectExtent l="0" t="0" r="0" b="0"/>
            <wp:docPr id="1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5740" cy="2133600"/>
                    </a:xfrm>
                    <a:prstGeom prst="rect">
                      <a:avLst/>
                    </a:prstGeom>
                    <a:noFill/>
                    <a:ln>
                      <a:noFill/>
                    </a:ln>
                  </pic:spPr>
                </pic:pic>
              </a:graphicData>
            </a:graphic>
          </wp:inline>
        </w:drawing>
      </w:r>
    </w:p>
    <w:p w14:paraId="5DA97527"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6 - Minh họa vùng thâm nhập</w:t>
      </w:r>
    </w:p>
    <w:p w14:paraId="490032D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2.3.3. Vùng liên quan</w:t>
      </w:r>
    </w:p>
    <w:p w14:paraId="27ABE5A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2.3.3.1. Vùng liên quan của ăng ten đẳng hướng theo phương nằm ngang</w:t>
      </w:r>
    </w:p>
    <w:tbl>
      <w:tblPr>
        <w:tblW w:w="5000" w:type="pct"/>
        <w:jc w:val="center"/>
        <w:tblCellMar>
          <w:left w:w="0" w:type="dxa"/>
          <w:right w:w="0" w:type="dxa"/>
        </w:tblCellMar>
        <w:tblLook w:val="0000" w:firstRow="0" w:lastRow="0" w:firstColumn="0" w:lastColumn="0" w:noHBand="0" w:noVBand="0"/>
      </w:tblPr>
      <w:tblGrid>
        <w:gridCol w:w="4535"/>
        <w:gridCol w:w="4536"/>
      </w:tblGrid>
      <w:tr w:rsidR="005F553B" w:rsidRPr="005776EE" w14:paraId="52021298" w14:textId="77777777">
        <w:trPr>
          <w:jc w:val="center"/>
        </w:trPr>
        <w:tc>
          <w:tcPr>
            <w:tcW w:w="2500" w:type="pct"/>
            <w:vAlign w:val="center"/>
          </w:tcPr>
          <w:p w14:paraId="08963FAB" w14:textId="1256C04D"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CD5340A" wp14:editId="4CCDE854">
                  <wp:extent cx="2156460" cy="197358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460" cy="1973580"/>
                          </a:xfrm>
                          <a:prstGeom prst="rect">
                            <a:avLst/>
                          </a:prstGeom>
                          <a:noFill/>
                          <a:ln>
                            <a:noFill/>
                          </a:ln>
                        </pic:spPr>
                      </pic:pic>
                    </a:graphicData>
                  </a:graphic>
                </wp:inline>
              </w:drawing>
            </w:r>
          </w:p>
        </w:tc>
        <w:tc>
          <w:tcPr>
            <w:tcW w:w="2500" w:type="pct"/>
            <w:vAlign w:val="center"/>
          </w:tcPr>
          <w:p w14:paraId="07152A3D" w14:textId="545839CD"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5A3A3F92" wp14:editId="056D7CC5">
                  <wp:extent cx="2461260" cy="2042160"/>
                  <wp:effectExtent l="0" t="0" r="0" b="0"/>
                  <wp:docPr id="14"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1260" cy="2042160"/>
                          </a:xfrm>
                          <a:prstGeom prst="rect">
                            <a:avLst/>
                          </a:prstGeom>
                          <a:noFill/>
                          <a:ln>
                            <a:noFill/>
                          </a:ln>
                        </pic:spPr>
                      </pic:pic>
                    </a:graphicData>
                  </a:graphic>
                </wp:inline>
              </w:drawing>
            </w:r>
          </w:p>
        </w:tc>
      </w:tr>
      <w:tr w:rsidR="005F553B" w:rsidRPr="005776EE" w14:paraId="2392A0BA" w14:textId="77777777">
        <w:trPr>
          <w:jc w:val="center"/>
        </w:trPr>
        <w:tc>
          <w:tcPr>
            <w:tcW w:w="2500" w:type="pct"/>
            <w:vAlign w:val="center"/>
          </w:tcPr>
          <w:p w14:paraId="3490200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a) Mặt phẳng ngang vùng liên quan của ăng ten đẳng hướng theo phương nằm ngang</w:t>
            </w:r>
          </w:p>
        </w:tc>
        <w:tc>
          <w:tcPr>
            <w:tcW w:w="2500" w:type="pct"/>
            <w:vAlign w:val="center"/>
          </w:tcPr>
          <w:p w14:paraId="182A232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b) Mặt phẳng đứng vùng liên quan của ăng ten đẳng hướng theo phương nằm ngang</w:t>
            </w:r>
          </w:p>
        </w:tc>
      </w:tr>
    </w:tbl>
    <w:p w14:paraId="4B2CBD16"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7 - Vùng liên quan của ăng ten đẳng hướng theo phương nằm ngang</w:t>
      </w:r>
    </w:p>
    <w:p w14:paraId="0E5ED3B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liên quan của một ăng ten đẳng hướng theo phương nằm ngang là một hình trụ tròn Đường kính là D</w:t>
      </w:r>
      <w:r w:rsidRPr="005776EE">
        <w:rPr>
          <w:rFonts w:ascii="Arial" w:hAnsi="Arial" w:cs="Arial"/>
          <w:sz w:val="20"/>
          <w:szCs w:val="20"/>
          <w:vertAlign w:val="subscript"/>
        </w:rPr>
        <w:t>RD</w:t>
      </w:r>
      <w:r w:rsidRPr="005776EE">
        <w:rPr>
          <w:rFonts w:ascii="Arial" w:hAnsi="Arial" w:cs="Arial"/>
          <w:sz w:val="20"/>
          <w:szCs w:val="20"/>
        </w:rPr>
        <w:t xml:space="preserve"> và chiều cao là H</w:t>
      </w:r>
      <w:r w:rsidRPr="005776EE">
        <w:rPr>
          <w:rFonts w:ascii="Arial" w:hAnsi="Arial" w:cs="Arial"/>
          <w:sz w:val="20"/>
          <w:szCs w:val="20"/>
          <w:vertAlign w:val="subscript"/>
        </w:rPr>
        <w:t>RD</w:t>
      </w:r>
      <w:r w:rsidRPr="005776EE">
        <w:rPr>
          <w:rFonts w:ascii="Arial" w:hAnsi="Arial" w:cs="Arial"/>
          <w:sz w:val="20"/>
          <w:szCs w:val="20"/>
        </w:rPr>
        <w:t xml:space="preserve"> (xem Hình 7).</w:t>
      </w:r>
    </w:p>
    <w:p w14:paraId="66EC6AA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ăng ten đơn băng tần:</w:t>
      </w:r>
    </w:p>
    <w:p w14:paraId="16C41602" w14:textId="79F68120"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07A59903" wp14:editId="777C6333">
            <wp:extent cx="2667000" cy="586740"/>
            <wp:effectExtent l="0" t="0" r="0" b="0"/>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586740"/>
                    </a:xfrm>
                    <a:prstGeom prst="rect">
                      <a:avLst/>
                    </a:prstGeom>
                    <a:noFill/>
                    <a:ln>
                      <a:noFill/>
                    </a:ln>
                  </pic:spPr>
                </pic:pic>
              </a:graphicData>
            </a:graphic>
          </wp:inline>
        </w:drawing>
      </w:r>
    </w:p>
    <w:p w14:paraId="7B8D0AF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ăng ten đa băng tần:</w:t>
      </w:r>
    </w:p>
    <w:p w14:paraId="6CE98C93" w14:textId="6B2BB2CC"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76EBBAD0" wp14:editId="4F397AE0">
            <wp:extent cx="2948940" cy="685800"/>
            <wp:effectExtent l="0" t="0" r="0" b="0"/>
            <wp:docPr id="1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8940" cy="685800"/>
                    </a:xfrm>
                    <a:prstGeom prst="rect">
                      <a:avLst/>
                    </a:prstGeom>
                    <a:noFill/>
                    <a:ln>
                      <a:noFill/>
                    </a:ln>
                  </pic:spPr>
                </pic:pic>
              </a:graphicData>
            </a:graphic>
          </wp:inline>
        </w:drawing>
      </w:r>
    </w:p>
    <w:p w14:paraId="56C2D91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0C10152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RD</w:t>
      </w:r>
      <w:r w:rsidRPr="005776EE">
        <w:rPr>
          <w:rFonts w:ascii="Arial" w:hAnsi="Arial" w:cs="Arial"/>
          <w:sz w:val="20"/>
          <w:szCs w:val="20"/>
        </w:rPr>
        <w:t>: đường kính vùng liên quan (m);</w:t>
      </w:r>
    </w:p>
    <w:p w14:paraId="6008A7C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 bán kính vùng tuân thủ (xem 2.3.1);</w:t>
      </w:r>
    </w:p>
    <w:p w14:paraId="4718532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w:t>
      </w:r>
      <w:r w:rsidRPr="005776EE">
        <w:rPr>
          <w:rFonts w:ascii="Arial" w:hAnsi="Arial" w:cs="Arial"/>
          <w:sz w:val="20"/>
          <w:szCs w:val="20"/>
          <w:vertAlign w:val="subscript"/>
        </w:rPr>
        <w:t>RD</w:t>
      </w:r>
      <w:r w:rsidRPr="005776EE">
        <w:rPr>
          <w:rFonts w:ascii="Arial" w:hAnsi="Arial" w:cs="Arial"/>
          <w:sz w:val="20"/>
          <w:szCs w:val="20"/>
        </w:rPr>
        <w:t>: chiều cao vùng liên quan (m), tính bằng 7 m;</w:t>
      </w:r>
    </w:p>
    <w:p w14:paraId="0B3A05C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 công suất bức xạ đẳng hướng tương đương (W);</w:t>
      </w:r>
    </w:p>
    <w:p w14:paraId="4BFCBFF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t>
      </w:r>
      <w:r w:rsidRPr="005776EE">
        <w:rPr>
          <w:rFonts w:ascii="Arial" w:hAnsi="Arial" w:cs="Arial"/>
          <w:sz w:val="20"/>
          <w:szCs w:val="20"/>
          <w:vertAlign w:val="subscript"/>
        </w:rPr>
        <w:t>i</w:t>
      </w:r>
      <w:r w:rsidRPr="005776EE">
        <w:rPr>
          <w:rFonts w:ascii="Arial" w:hAnsi="Arial" w:cs="Arial"/>
          <w:sz w:val="20"/>
          <w:szCs w:val="20"/>
        </w:rPr>
        <w:t>(W): công suất bức xạ đẳng hướng tương đương của băng tần i (W);</w:t>
      </w:r>
    </w:p>
    <w:p w14:paraId="3A5D5FA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w:t>
      </w:r>
      <w:r w:rsidRPr="005776EE">
        <w:rPr>
          <w:rFonts w:ascii="Arial" w:hAnsi="Arial" w:cs="Arial"/>
          <w:sz w:val="20"/>
          <w:szCs w:val="20"/>
        </w:rPr>
        <w:t>: mức giới hạn phơi nhiễm không do nghề nghiệp dẫn xuất dưới dạng mật độ công suất sóng phẳng tương đương (W/m</w:t>
      </w:r>
      <w:r w:rsidRPr="005776EE">
        <w:rPr>
          <w:rFonts w:ascii="Arial" w:hAnsi="Arial" w:cs="Arial"/>
          <w:sz w:val="20"/>
          <w:szCs w:val="20"/>
          <w:vertAlign w:val="superscript"/>
        </w:rPr>
        <w:t>2</w:t>
      </w:r>
      <w:r w:rsidRPr="005776EE">
        <w:rPr>
          <w:rFonts w:ascii="Arial" w:hAnsi="Arial" w:cs="Arial"/>
          <w:sz w:val="20"/>
          <w:szCs w:val="20"/>
        </w:rPr>
        <w:t>), đối với BS áp dụng trong dải tần từ 110 MHz đến 6 GHz được tính bằng 2 W/m</w:t>
      </w:r>
      <w:r w:rsidRPr="005776EE">
        <w:rPr>
          <w:rFonts w:ascii="Arial" w:hAnsi="Arial" w:cs="Arial"/>
          <w:sz w:val="20"/>
          <w:szCs w:val="20"/>
          <w:vertAlign w:val="superscript"/>
        </w:rPr>
        <w:t>2</w:t>
      </w:r>
      <w:r w:rsidRPr="005776EE">
        <w:rPr>
          <w:rFonts w:ascii="Arial" w:hAnsi="Arial" w:cs="Arial"/>
          <w:sz w:val="20"/>
          <w:szCs w:val="20"/>
        </w:rPr>
        <w:t>;</w:t>
      </w:r>
    </w:p>
    <w:p w14:paraId="2B2BDD0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L,i</w:t>
      </w:r>
      <w:r w:rsidRPr="005776EE">
        <w:rPr>
          <w:rFonts w:ascii="Arial" w:hAnsi="Arial" w:cs="Arial"/>
          <w:sz w:val="20"/>
          <w:szCs w:val="20"/>
        </w:rPr>
        <w:t>: mức giới hạn phơi nhiễm không do nghề nghiệp dẫn xuất dưới dạng mật độ công suất sóng phẳng tương đương của băng tần i (W/m</w:t>
      </w:r>
      <w:r w:rsidRPr="005776EE">
        <w:rPr>
          <w:rFonts w:ascii="Arial" w:hAnsi="Arial" w:cs="Arial"/>
          <w:sz w:val="20"/>
          <w:szCs w:val="20"/>
          <w:vertAlign w:val="superscript"/>
        </w:rPr>
        <w:t>2</w:t>
      </w:r>
      <w:r w:rsidRPr="005776EE">
        <w:rPr>
          <w:rFonts w:ascii="Arial" w:hAnsi="Arial" w:cs="Arial"/>
          <w:sz w:val="20"/>
          <w:szCs w:val="20"/>
        </w:rPr>
        <w:t>), đối với BS áp dụng trong dải tần từ 110 MHz đến 6 GHz được tính bằng 2 W/m</w:t>
      </w:r>
      <w:r w:rsidRPr="005776EE">
        <w:rPr>
          <w:rFonts w:ascii="Arial" w:hAnsi="Arial" w:cs="Arial"/>
          <w:sz w:val="20"/>
          <w:szCs w:val="20"/>
          <w:vertAlign w:val="superscript"/>
        </w:rPr>
        <w:t>2</w:t>
      </w:r>
      <w:r w:rsidRPr="005776EE">
        <w:rPr>
          <w:rFonts w:ascii="Arial" w:hAnsi="Arial" w:cs="Arial"/>
          <w:sz w:val="20"/>
          <w:szCs w:val="20"/>
        </w:rPr>
        <w:t>.</w:t>
      </w:r>
    </w:p>
    <w:p w14:paraId="4CCBB22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2.3.3.2. Vùng liên quan của ăng ten định hướng</w:t>
      </w:r>
    </w:p>
    <w:tbl>
      <w:tblPr>
        <w:tblW w:w="5000" w:type="pct"/>
        <w:jc w:val="center"/>
        <w:tblCellMar>
          <w:left w:w="0" w:type="dxa"/>
          <w:right w:w="0" w:type="dxa"/>
        </w:tblCellMar>
        <w:tblLook w:val="0000" w:firstRow="0" w:lastRow="0" w:firstColumn="0" w:lastColumn="0" w:noHBand="0" w:noVBand="0"/>
      </w:tblPr>
      <w:tblGrid>
        <w:gridCol w:w="4535"/>
        <w:gridCol w:w="4536"/>
      </w:tblGrid>
      <w:tr w:rsidR="005F553B" w:rsidRPr="005776EE" w14:paraId="341E6A58" w14:textId="77777777">
        <w:trPr>
          <w:jc w:val="center"/>
        </w:trPr>
        <w:tc>
          <w:tcPr>
            <w:tcW w:w="2500" w:type="pct"/>
            <w:vAlign w:val="center"/>
          </w:tcPr>
          <w:p w14:paraId="3D7D929A" w14:textId="2F87DD06"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4C6ABCA4" wp14:editId="77F28FE9">
                  <wp:extent cx="2697480" cy="2286000"/>
                  <wp:effectExtent l="0" t="0" r="0" b="0"/>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7480" cy="2286000"/>
                          </a:xfrm>
                          <a:prstGeom prst="rect">
                            <a:avLst/>
                          </a:prstGeom>
                          <a:noFill/>
                          <a:ln>
                            <a:noFill/>
                          </a:ln>
                        </pic:spPr>
                      </pic:pic>
                    </a:graphicData>
                  </a:graphic>
                </wp:inline>
              </w:drawing>
            </w:r>
          </w:p>
        </w:tc>
        <w:tc>
          <w:tcPr>
            <w:tcW w:w="2500" w:type="pct"/>
            <w:vAlign w:val="center"/>
          </w:tcPr>
          <w:p w14:paraId="156DE607" w14:textId="6EC0122F"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5D3BBD1" wp14:editId="7CB2B469">
                  <wp:extent cx="2537460" cy="2095500"/>
                  <wp:effectExtent l="0" t="0" r="0" b="0"/>
                  <wp:docPr id="18"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2095500"/>
                          </a:xfrm>
                          <a:prstGeom prst="rect">
                            <a:avLst/>
                          </a:prstGeom>
                          <a:noFill/>
                          <a:ln>
                            <a:noFill/>
                          </a:ln>
                        </pic:spPr>
                      </pic:pic>
                    </a:graphicData>
                  </a:graphic>
                </wp:inline>
              </w:drawing>
            </w:r>
          </w:p>
        </w:tc>
      </w:tr>
      <w:tr w:rsidR="005F553B" w:rsidRPr="005776EE" w14:paraId="70861657" w14:textId="77777777">
        <w:trPr>
          <w:jc w:val="center"/>
        </w:trPr>
        <w:tc>
          <w:tcPr>
            <w:tcW w:w="2500" w:type="pct"/>
            <w:vAlign w:val="center"/>
          </w:tcPr>
          <w:p w14:paraId="0DE2769B"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a) Mặt phẳng ngang vùng liên quan của ăng ten định hướng</w:t>
            </w:r>
          </w:p>
        </w:tc>
        <w:tc>
          <w:tcPr>
            <w:tcW w:w="2500" w:type="pct"/>
            <w:vAlign w:val="center"/>
          </w:tcPr>
          <w:p w14:paraId="43ECDA7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b) Mặt phẳng đứng vùng liên quan của ăng ten định hướng</w:t>
            </w:r>
          </w:p>
        </w:tc>
      </w:tr>
    </w:tbl>
    <w:p w14:paraId="6314054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8 - Vùng liên quan của ăng ten định hướng</w:t>
      </w:r>
    </w:p>
    <w:p w14:paraId="121AA65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liên quan của ăng ten định hướng là hình hộp theo hướng phát sóng chính của ăng ten, chiều dài là D</w:t>
      </w:r>
      <w:r w:rsidRPr="005776EE">
        <w:rPr>
          <w:rFonts w:ascii="Arial" w:hAnsi="Arial" w:cs="Arial"/>
          <w:sz w:val="20"/>
          <w:szCs w:val="20"/>
          <w:vertAlign w:val="subscript"/>
        </w:rPr>
        <w:t>RD</w:t>
      </w:r>
      <w:r w:rsidRPr="005776EE">
        <w:rPr>
          <w:rFonts w:ascii="Arial" w:hAnsi="Arial" w:cs="Arial"/>
          <w:sz w:val="20"/>
          <w:szCs w:val="20"/>
        </w:rPr>
        <w:t>, chiều rộng là D</w:t>
      </w:r>
      <w:r w:rsidRPr="005776EE">
        <w:rPr>
          <w:rFonts w:ascii="Arial" w:hAnsi="Arial" w:cs="Arial"/>
          <w:sz w:val="20"/>
          <w:szCs w:val="20"/>
          <w:vertAlign w:val="subscript"/>
        </w:rPr>
        <w:t>RD</w:t>
      </w:r>
      <w:r w:rsidRPr="005776EE">
        <w:rPr>
          <w:rFonts w:ascii="Arial" w:hAnsi="Arial" w:cs="Arial"/>
          <w:sz w:val="20"/>
          <w:szCs w:val="20"/>
        </w:rPr>
        <w:t xml:space="preserve"> và chiều cao là H</w:t>
      </w:r>
      <w:r w:rsidRPr="005776EE">
        <w:rPr>
          <w:rFonts w:ascii="Arial" w:hAnsi="Arial" w:cs="Arial"/>
          <w:sz w:val="20"/>
          <w:szCs w:val="20"/>
          <w:vertAlign w:val="subscript"/>
        </w:rPr>
        <w:t>RD</w:t>
      </w:r>
      <w:r w:rsidRPr="005776EE">
        <w:rPr>
          <w:rFonts w:ascii="Arial" w:hAnsi="Arial" w:cs="Arial"/>
          <w:sz w:val="20"/>
          <w:szCs w:val="20"/>
        </w:rPr>
        <w:t xml:space="preserve"> (xem Hình 8).</w:t>
      </w:r>
    </w:p>
    <w:p w14:paraId="236C50F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ăng ten đ</w:t>
      </w:r>
      <w:r w:rsidR="00B676AF" w:rsidRPr="005776EE">
        <w:rPr>
          <w:rFonts w:ascii="Arial" w:hAnsi="Arial" w:cs="Arial"/>
          <w:sz w:val="20"/>
          <w:szCs w:val="20"/>
        </w:rPr>
        <w:t xml:space="preserve">ơn </w:t>
      </w:r>
      <w:r w:rsidRPr="005776EE">
        <w:rPr>
          <w:rFonts w:ascii="Arial" w:hAnsi="Arial" w:cs="Arial"/>
          <w:sz w:val="20"/>
          <w:szCs w:val="20"/>
        </w:rPr>
        <w:t>băng tần:</w:t>
      </w:r>
    </w:p>
    <w:p w14:paraId="0D6BDDA5" w14:textId="0300B39B"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16D90B68" wp14:editId="7068E406">
            <wp:extent cx="3474720" cy="678180"/>
            <wp:effectExtent l="0" t="0" r="0" b="0"/>
            <wp:docPr id="1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678180"/>
                    </a:xfrm>
                    <a:prstGeom prst="rect">
                      <a:avLst/>
                    </a:prstGeom>
                    <a:noFill/>
                    <a:ln>
                      <a:noFill/>
                    </a:ln>
                  </pic:spPr>
                </pic:pic>
              </a:graphicData>
            </a:graphic>
          </wp:inline>
        </w:drawing>
      </w:r>
    </w:p>
    <w:p w14:paraId="7E22AD5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ăng ten đ</w:t>
      </w:r>
      <w:r w:rsidR="00B676AF" w:rsidRPr="005776EE">
        <w:rPr>
          <w:rFonts w:ascii="Arial" w:hAnsi="Arial" w:cs="Arial"/>
          <w:sz w:val="20"/>
          <w:szCs w:val="20"/>
        </w:rPr>
        <w:t>a</w:t>
      </w:r>
      <w:r w:rsidRPr="005776EE">
        <w:rPr>
          <w:rFonts w:ascii="Arial" w:hAnsi="Arial" w:cs="Arial"/>
          <w:sz w:val="20"/>
          <w:szCs w:val="20"/>
        </w:rPr>
        <w:t xml:space="preserve"> băng tần:</w:t>
      </w:r>
    </w:p>
    <w:p w14:paraId="13612832" w14:textId="698E4738"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1F975D64" wp14:editId="7923B2C6">
            <wp:extent cx="4023360" cy="548640"/>
            <wp:effectExtent l="0" t="0" r="0" b="0"/>
            <wp:docPr id="2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3360" cy="548640"/>
                    </a:xfrm>
                    <a:prstGeom prst="rect">
                      <a:avLst/>
                    </a:prstGeom>
                    <a:noFill/>
                    <a:ln>
                      <a:noFill/>
                    </a:ln>
                  </pic:spPr>
                </pic:pic>
              </a:graphicData>
            </a:graphic>
          </wp:inline>
        </w:drawing>
      </w:r>
    </w:p>
    <w:p w14:paraId="114FB93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RD</w:t>
      </w:r>
      <w:r w:rsidRPr="005776EE">
        <w:rPr>
          <w:rFonts w:ascii="Arial" w:hAnsi="Arial" w:cs="Arial"/>
          <w:sz w:val="20"/>
          <w:szCs w:val="20"/>
        </w:rPr>
        <w:t xml:space="preserve"> = 3,5 + H</w:t>
      </w:r>
      <w:r w:rsidRPr="005776EE">
        <w:rPr>
          <w:rFonts w:ascii="Arial" w:hAnsi="Arial" w:cs="Arial"/>
          <w:sz w:val="20"/>
          <w:szCs w:val="20"/>
          <w:vertAlign w:val="subscript"/>
        </w:rPr>
        <w:t>b</w:t>
      </w:r>
      <w:r w:rsidRPr="005776EE">
        <w:rPr>
          <w:rFonts w:ascii="Arial" w:hAnsi="Arial" w:cs="Arial"/>
          <w:sz w:val="20"/>
          <w:szCs w:val="20"/>
        </w:rPr>
        <w:t xml:space="preserve"> (m)</w:t>
      </w:r>
    </w:p>
    <w:p w14:paraId="3A805B07"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b</w:t>
      </w:r>
      <w:r w:rsidRPr="005776EE">
        <w:rPr>
          <w:rFonts w:ascii="Arial" w:hAnsi="Arial" w:cs="Arial"/>
          <w:sz w:val="20"/>
          <w:szCs w:val="20"/>
        </w:rPr>
        <w:t xml:space="preserve"> = max(D</w:t>
      </w:r>
      <w:r w:rsidRPr="005776EE">
        <w:rPr>
          <w:rFonts w:ascii="Arial" w:hAnsi="Arial" w:cs="Arial"/>
          <w:sz w:val="20"/>
          <w:szCs w:val="20"/>
          <w:vertAlign w:val="subscript"/>
        </w:rPr>
        <w:t>RD</w:t>
      </w:r>
      <w:r w:rsidRPr="005776EE">
        <w:rPr>
          <w:rFonts w:ascii="Arial" w:hAnsi="Arial" w:cs="Arial"/>
          <w:sz w:val="20"/>
          <w:szCs w:val="20"/>
        </w:rPr>
        <w:t xml:space="preserve"> tan α, 3,5) (m)</w:t>
      </w:r>
    </w:p>
    <w:p w14:paraId="6930E74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14261A9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RD</w:t>
      </w:r>
      <w:r w:rsidRPr="005776EE">
        <w:rPr>
          <w:rFonts w:ascii="Arial" w:hAnsi="Arial" w:cs="Arial"/>
          <w:sz w:val="20"/>
          <w:szCs w:val="20"/>
        </w:rPr>
        <w:t>: kích thước đáy của vùng liên quan (m);</w:t>
      </w:r>
    </w:p>
    <w:p w14:paraId="14D6CD6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f</w:t>
      </w:r>
      <w:r w:rsidRPr="005776EE">
        <w:rPr>
          <w:rFonts w:ascii="Arial" w:hAnsi="Arial" w:cs="Arial"/>
          <w:sz w:val="20"/>
          <w:szCs w:val="20"/>
        </w:rPr>
        <w:t xml:space="preserve"> (m): </w:t>
      </w:r>
      <w:r w:rsidR="005776EE" w:rsidRPr="005776EE">
        <w:rPr>
          <w:rFonts w:ascii="Arial" w:hAnsi="Arial" w:cs="Arial"/>
          <w:sz w:val="20"/>
          <w:szCs w:val="20"/>
        </w:rPr>
        <w:t>khoản</w:t>
      </w:r>
      <w:r w:rsidRPr="005776EE">
        <w:rPr>
          <w:rFonts w:ascii="Arial" w:hAnsi="Arial" w:cs="Arial"/>
          <w:sz w:val="20"/>
          <w:szCs w:val="20"/>
        </w:rPr>
        <w:t xml:space="preserve">g cách từ </w:t>
      </w:r>
      <w:r w:rsidR="005776EE" w:rsidRPr="005776EE">
        <w:rPr>
          <w:rFonts w:ascii="Arial" w:hAnsi="Arial" w:cs="Arial"/>
          <w:sz w:val="20"/>
          <w:szCs w:val="20"/>
        </w:rPr>
        <w:t>điểm</w:t>
      </w:r>
      <w:r w:rsidRPr="005776EE">
        <w:rPr>
          <w:rFonts w:ascii="Arial" w:hAnsi="Arial" w:cs="Arial"/>
          <w:sz w:val="20"/>
          <w:szCs w:val="20"/>
        </w:rPr>
        <w:t xml:space="preserve"> tham chiếu của ăng ten đến đường biên vùng tuân thủ ở phía trước ăng ten (xem 2.3.1);</w:t>
      </w:r>
    </w:p>
    <w:p w14:paraId="0F91B06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w:t>
      </w:r>
      <w:r w:rsidRPr="005776EE">
        <w:rPr>
          <w:rFonts w:ascii="Arial" w:hAnsi="Arial" w:cs="Arial"/>
          <w:sz w:val="20"/>
          <w:szCs w:val="20"/>
          <w:vertAlign w:val="subscript"/>
        </w:rPr>
        <w:t>RD</w:t>
      </w:r>
      <w:r w:rsidRPr="005776EE">
        <w:rPr>
          <w:rFonts w:ascii="Arial" w:hAnsi="Arial" w:cs="Arial"/>
          <w:sz w:val="20"/>
          <w:szCs w:val="20"/>
        </w:rPr>
        <w:t>: chiều cao vùng liên quan (m);</w:t>
      </w:r>
    </w:p>
    <w:p w14:paraId="6328E85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w:t>
      </w:r>
      <w:r w:rsidRPr="005776EE">
        <w:rPr>
          <w:rFonts w:ascii="Arial" w:hAnsi="Arial" w:cs="Arial"/>
          <w:sz w:val="20"/>
          <w:szCs w:val="20"/>
          <w:vertAlign w:val="subscript"/>
        </w:rPr>
        <w:t>b</w:t>
      </w:r>
      <w:r w:rsidRPr="005776EE">
        <w:rPr>
          <w:rFonts w:ascii="Arial" w:hAnsi="Arial" w:cs="Arial"/>
          <w:sz w:val="20"/>
          <w:szCs w:val="20"/>
        </w:rPr>
        <w:t xml:space="preserve">: chiều cao tính từ </w:t>
      </w:r>
      <w:r w:rsidR="005776EE" w:rsidRPr="005776EE">
        <w:rPr>
          <w:rFonts w:ascii="Arial" w:hAnsi="Arial" w:cs="Arial"/>
          <w:sz w:val="20"/>
          <w:szCs w:val="20"/>
        </w:rPr>
        <w:t>điểm</w:t>
      </w:r>
      <w:r w:rsidRPr="005776EE">
        <w:rPr>
          <w:rFonts w:ascii="Arial" w:hAnsi="Arial" w:cs="Arial"/>
          <w:sz w:val="20"/>
          <w:szCs w:val="20"/>
        </w:rPr>
        <w:t xml:space="preserve"> tham chiếu của ăng ten đến mép dưới của vùng liên quan (m);</w:t>
      </w:r>
    </w:p>
    <w:p w14:paraId="3365F65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 (W): công suất bức xạ đẳng hướng tương đương trung bình (W);</w:t>
      </w:r>
    </w:p>
    <w:p w14:paraId="69A781C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t>
      </w:r>
      <w:r w:rsidRPr="005776EE">
        <w:rPr>
          <w:rFonts w:ascii="Arial" w:hAnsi="Arial" w:cs="Arial"/>
          <w:sz w:val="20"/>
          <w:szCs w:val="20"/>
          <w:vertAlign w:val="subscript"/>
        </w:rPr>
        <w:t>i</w:t>
      </w:r>
      <w:r w:rsidRPr="005776EE">
        <w:rPr>
          <w:rFonts w:ascii="Arial" w:hAnsi="Arial" w:cs="Arial"/>
          <w:sz w:val="20"/>
          <w:szCs w:val="20"/>
        </w:rPr>
        <w:t>(W): công suất bức xạ đẳng hướng tương đương trung bình của băng tần i(W);</w:t>
      </w:r>
    </w:p>
    <w:p w14:paraId="5A2A8EE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w:t>
      </w:r>
      <w:r w:rsidRPr="005776EE">
        <w:rPr>
          <w:rFonts w:ascii="Arial" w:hAnsi="Arial" w:cs="Arial"/>
          <w:sz w:val="20"/>
          <w:szCs w:val="20"/>
        </w:rPr>
        <w:t>(W/m</w:t>
      </w:r>
      <w:r w:rsidRPr="005776EE">
        <w:rPr>
          <w:rFonts w:ascii="Arial" w:hAnsi="Arial" w:cs="Arial"/>
          <w:sz w:val="20"/>
          <w:szCs w:val="20"/>
          <w:vertAlign w:val="superscript"/>
        </w:rPr>
        <w:t>2</w:t>
      </w:r>
      <w:r w:rsidRPr="005776EE">
        <w:rPr>
          <w:rFonts w:ascii="Arial" w:hAnsi="Arial" w:cs="Arial"/>
          <w:sz w:val="20"/>
          <w:szCs w:val="20"/>
        </w:rPr>
        <w:t>): mức giới hạn phơi nhiễm không do nghề nghiệp dẫn xuất dưới dạng mật độ công suất sóng phẳng tương đương (W/m</w:t>
      </w:r>
      <w:r w:rsidRPr="005776EE">
        <w:rPr>
          <w:rFonts w:ascii="Arial" w:hAnsi="Arial" w:cs="Arial"/>
          <w:sz w:val="20"/>
          <w:szCs w:val="20"/>
          <w:vertAlign w:val="superscript"/>
        </w:rPr>
        <w:t>2</w:t>
      </w:r>
      <w:r w:rsidRPr="005776EE">
        <w:rPr>
          <w:rFonts w:ascii="Arial" w:hAnsi="Arial" w:cs="Arial"/>
          <w:sz w:val="20"/>
          <w:szCs w:val="20"/>
        </w:rPr>
        <w:t>), đối với BS áp dụng dải tần từ 110 MHz đến 6 GHz được tính bằng 2 W/m</w:t>
      </w:r>
      <w:r w:rsidRPr="005776EE">
        <w:rPr>
          <w:rFonts w:ascii="Arial" w:hAnsi="Arial" w:cs="Arial"/>
          <w:sz w:val="20"/>
          <w:szCs w:val="20"/>
          <w:vertAlign w:val="superscript"/>
        </w:rPr>
        <w:t>2</w:t>
      </w:r>
      <w:r w:rsidRPr="005776EE">
        <w:rPr>
          <w:rFonts w:ascii="Arial" w:hAnsi="Arial" w:cs="Arial"/>
          <w:sz w:val="20"/>
          <w:szCs w:val="20"/>
        </w:rPr>
        <w:t>;</w:t>
      </w:r>
    </w:p>
    <w:p w14:paraId="2DB9051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L,i</w:t>
      </w:r>
      <w:r w:rsidRPr="005776EE">
        <w:rPr>
          <w:rFonts w:ascii="Arial" w:hAnsi="Arial" w:cs="Arial"/>
          <w:sz w:val="20"/>
          <w:szCs w:val="20"/>
        </w:rPr>
        <w:t>: mức giới hạn phơi nhiễm không do nghề nghiệp dẫn xuất dưới dạng mật độ công suất sóng phẳng tương đương của băng tần i (W/m</w:t>
      </w:r>
      <w:r w:rsidRPr="005776EE">
        <w:rPr>
          <w:rFonts w:ascii="Arial" w:hAnsi="Arial" w:cs="Arial"/>
          <w:sz w:val="20"/>
          <w:szCs w:val="20"/>
          <w:vertAlign w:val="superscript"/>
        </w:rPr>
        <w:t>2</w:t>
      </w:r>
      <w:r w:rsidRPr="005776EE">
        <w:rPr>
          <w:rFonts w:ascii="Arial" w:hAnsi="Arial" w:cs="Arial"/>
          <w:sz w:val="20"/>
          <w:szCs w:val="20"/>
        </w:rPr>
        <w:t>), đối với BS áp dụng dải tần từ 110 MHz đến 6 GHz được tính bằng 2 W/m</w:t>
      </w:r>
      <w:r w:rsidRPr="005776EE">
        <w:rPr>
          <w:rFonts w:ascii="Arial" w:hAnsi="Arial" w:cs="Arial"/>
          <w:sz w:val="20"/>
          <w:szCs w:val="20"/>
          <w:vertAlign w:val="superscript"/>
        </w:rPr>
        <w:t>2</w:t>
      </w:r>
      <w:r w:rsidRPr="005776EE">
        <w:rPr>
          <w:rFonts w:ascii="Arial" w:hAnsi="Arial" w:cs="Arial"/>
          <w:sz w:val="20"/>
          <w:szCs w:val="20"/>
        </w:rPr>
        <w:t>;</w:t>
      </w:r>
    </w:p>
    <w:p w14:paraId="2E042C2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α: tổng góc ngẩng (điện + cơ) tính bằng độ;</w:t>
      </w:r>
    </w:p>
    <w:p w14:paraId="711E98E0" w14:textId="6F91649B"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Trong trường hợp không xác định được α thì có thể tính bằng </w:t>
      </w:r>
      <w:r w:rsidR="004538BD" w:rsidRPr="005776EE">
        <w:rPr>
          <w:rFonts w:ascii="Arial" w:hAnsi="Arial" w:cs="Arial"/>
          <w:noProof/>
          <w:sz w:val="20"/>
          <w:szCs w:val="20"/>
        </w:rPr>
        <w:drawing>
          <wp:inline distT="0" distB="0" distL="0" distR="0" wp14:anchorId="0CE6792F" wp14:editId="3E481D1B">
            <wp:extent cx="144780" cy="30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 cy="304800"/>
                    </a:xfrm>
                    <a:prstGeom prst="rect">
                      <a:avLst/>
                    </a:prstGeom>
                    <a:noFill/>
                    <a:ln>
                      <a:noFill/>
                    </a:ln>
                  </pic:spPr>
                </pic:pic>
              </a:graphicData>
            </a:graphic>
          </wp:inline>
        </w:drawing>
      </w:r>
      <w:r w:rsidRPr="005776EE">
        <w:rPr>
          <w:rFonts w:ascii="Arial" w:hAnsi="Arial" w:cs="Arial"/>
          <w:sz w:val="20"/>
          <w:szCs w:val="20"/>
        </w:rPr>
        <w:t xml:space="preserve"> radians (12 </w:t>
      </w:r>
      <w:r w:rsidRPr="005776EE">
        <w:rPr>
          <w:rFonts w:ascii="Arial" w:hAnsi="Arial" w:cs="Arial"/>
          <w:sz w:val="20"/>
          <w:szCs w:val="20"/>
          <w:vertAlign w:val="superscript"/>
        </w:rPr>
        <w:t>0</w:t>
      </w:r>
      <w:r w:rsidRPr="005776EE">
        <w:rPr>
          <w:rFonts w:ascii="Arial" w:hAnsi="Arial" w:cs="Arial"/>
          <w:sz w:val="20"/>
          <w:szCs w:val="20"/>
        </w:rPr>
        <w:t>), đây là góc ngẩng thực tế tối đa được lựa chọn để đảm bảo kết quả là ngặt nghèo nhất. Độ cao 3,5 m cũng được lựa chọn tương ứng với chiều cao H</w:t>
      </w:r>
      <w:r w:rsidRPr="005776EE">
        <w:rPr>
          <w:rFonts w:ascii="Arial" w:hAnsi="Arial" w:cs="Arial"/>
          <w:sz w:val="20"/>
          <w:szCs w:val="20"/>
          <w:vertAlign w:val="subscript"/>
        </w:rPr>
        <w:t>b</w:t>
      </w:r>
      <w:r w:rsidRPr="005776EE">
        <w:rPr>
          <w:rFonts w:ascii="Arial" w:hAnsi="Arial" w:cs="Arial"/>
          <w:sz w:val="20"/>
          <w:szCs w:val="20"/>
        </w:rPr>
        <w:t xml:space="preserve"> thực tế cho ăng ten không có góc ngẩng;</w:t>
      </w:r>
    </w:p>
    <w:p w14:paraId="3DDBB8D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Các công thức trên được áp dụng cho ăng ten nghiêng xuống. Nếu ăng ten nghiêng lên phía trên, các giá trị 3,5 m và H</w:t>
      </w:r>
      <w:r w:rsidRPr="005776EE">
        <w:rPr>
          <w:rFonts w:ascii="Arial" w:hAnsi="Arial" w:cs="Arial"/>
          <w:sz w:val="20"/>
          <w:szCs w:val="20"/>
          <w:vertAlign w:val="subscript"/>
        </w:rPr>
        <w:t>b</w:t>
      </w:r>
      <w:r w:rsidRPr="005776EE">
        <w:rPr>
          <w:rFonts w:ascii="Arial" w:hAnsi="Arial" w:cs="Arial"/>
          <w:sz w:val="20"/>
          <w:szCs w:val="20"/>
        </w:rPr>
        <w:t xml:space="preserve"> sẽ được hoán đổi.</w:t>
      </w:r>
    </w:p>
    <w:p w14:paraId="3150014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2.3.4. Vùng đo (DI)</w:t>
      </w:r>
    </w:p>
    <w:p w14:paraId="654DD87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đo là vùng con của vùng liên quan và nơi người dân có thể tiếp cận, là phần giao nhau giữa vùng liên quan và vùng thâm nhập của trạm gốc (xem Hình 9).</w:t>
      </w:r>
    </w:p>
    <w:p w14:paraId="7675EE45" w14:textId="50CB3E7E"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00C3A7DE" wp14:editId="30D404DC">
            <wp:extent cx="4800600" cy="2750820"/>
            <wp:effectExtent l="0" t="0" r="0" b="0"/>
            <wp:docPr id="2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0" cy="2750820"/>
                    </a:xfrm>
                    <a:prstGeom prst="rect">
                      <a:avLst/>
                    </a:prstGeom>
                    <a:noFill/>
                    <a:ln>
                      <a:noFill/>
                    </a:ln>
                  </pic:spPr>
                </pic:pic>
              </a:graphicData>
            </a:graphic>
          </wp:inline>
        </w:drawing>
      </w:r>
    </w:p>
    <w:p w14:paraId="2542D13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9 - Minh họa vùng đo của ăng ten đẳng hướng theo phương nằm ngang</w:t>
      </w:r>
    </w:p>
    <w:p w14:paraId="0F61FAE3" w14:textId="77777777" w:rsidR="005F553B" w:rsidRPr="005776EE" w:rsidRDefault="005F553B" w:rsidP="00415B54">
      <w:pPr>
        <w:pStyle w:val="normal0"/>
        <w:spacing w:before="120"/>
        <w:rPr>
          <w:rFonts w:ascii="Arial" w:hAnsi="Arial" w:cs="Arial"/>
          <w:sz w:val="20"/>
          <w:szCs w:val="20"/>
        </w:rPr>
      </w:pPr>
      <w:bookmarkStart w:id="19" w:name="dieu_2_5"/>
      <w:r w:rsidRPr="005776EE">
        <w:rPr>
          <w:rFonts w:ascii="Arial" w:hAnsi="Arial" w:cs="Arial"/>
          <w:b/>
          <w:sz w:val="20"/>
          <w:szCs w:val="20"/>
        </w:rPr>
        <w:t>2.4. Phương pháp đo</w:t>
      </w:r>
      <w:bookmarkEnd w:id="19"/>
    </w:p>
    <w:p w14:paraId="3CE2954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2.4.1. Yêu cầu chung</w:t>
      </w:r>
    </w:p>
    <w:p w14:paraId="5B84C0B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Có thể sử dụng thiết bị đo băng thông rộng hoặc thiết bị đo chọn tần bao gồm một hoặc nhiều đầu đo để đo kiểm cường độ trường để xác định tỷ lệ phơi nhiễm ER. Hệ thống đo và xử lý phải bao phủ ít nhất dải tần từ 100 KHz đến 6 GHz và cao hơn nếu được yêu cầu.</w:t>
      </w:r>
    </w:p>
    <w:p w14:paraId="0EE13D9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Công suất bức xạ của EUT tại thời </w:t>
      </w:r>
      <w:r w:rsidR="005776EE" w:rsidRPr="005776EE">
        <w:rPr>
          <w:rFonts w:ascii="Arial" w:hAnsi="Arial" w:cs="Arial"/>
          <w:sz w:val="20"/>
          <w:szCs w:val="20"/>
        </w:rPr>
        <w:t>điểm</w:t>
      </w:r>
      <w:r w:rsidRPr="005776EE">
        <w:rPr>
          <w:rFonts w:ascii="Arial" w:hAnsi="Arial" w:cs="Arial"/>
          <w:sz w:val="20"/>
          <w:szCs w:val="20"/>
        </w:rPr>
        <w:t xml:space="preserve"> đo yêu cầu phát lớn nhất.</w:t>
      </w:r>
    </w:p>
    <w:p w14:paraId="720483E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2.4.2. Yêu cầu về thiết bị đo</w:t>
      </w:r>
    </w:p>
    <w:p w14:paraId="3245EC2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Thiết bị được sử dụng để đo kiểm phải được hiệu chuẩn ở một số tần số đủ để đạt được độ không đảm bảo đo đã công bố của thiết bị trong dải tần đo. Có thể thực hiện hiệu chuẩn toàn bộ hệ thống hoặc hiệu chuẩn tất cả các bộ phận riêng lẻ của hệ thống.</w:t>
      </w:r>
    </w:p>
    <w:p w14:paraId="3F821C2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Trong trường hợp khả năng giải </w:t>
      </w:r>
      <w:r w:rsidR="005776EE" w:rsidRPr="005776EE">
        <w:rPr>
          <w:rFonts w:ascii="Arial" w:hAnsi="Arial" w:cs="Arial"/>
          <w:sz w:val="20"/>
          <w:szCs w:val="20"/>
        </w:rPr>
        <w:t>điều</w:t>
      </w:r>
      <w:r w:rsidRPr="005776EE">
        <w:rPr>
          <w:rFonts w:ascii="Arial" w:hAnsi="Arial" w:cs="Arial"/>
          <w:sz w:val="20"/>
          <w:szCs w:val="20"/>
        </w:rPr>
        <w:t xml:space="preserve"> chế cụ thể được sử dụng, thiết bị đo cũng phải được hiệu chuẩn cho các tham số quan tâm (ví dụ: đối với WCDMA, tín hiệu CPICH và tín hiệu âm lượng).</w:t>
      </w:r>
    </w:p>
    <w:p w14:paraId="7D7E67D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Hệ thống đo băng thông rộng được yêu cầu tại Bảng 2.</w:t>
      </w:r>
    </w:p>
    <w:p w14:paraId="7562B05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Bảng 2 - Yêu cầu về hệ thống đo băng thông rộng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065"/>
        <w:gridCol w:w="1670"/>
        <w:gridCol w:w="1784"/>
        <w:gridCol w:w="1258"/>
        <w:gridCol w:w="2288"/>
      </w:tblGrid>
      <w:tr w:rsidR="005F553B" w:rsidRPr="005776EE" w14:paraId="0A51E01D" w14:textId="77777777">
        <w:tc>
          <w:tcPr>
            <w:tcW w:w="1139" w:type="pct"/>
            <w:shd w:val="clear" w:color="auto" w:fill="FFFFFF"/>
            <w:vAlign w:val="center"/>
          </w:tcPr>
          <w:p w14:paraId="661408F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Đáp ứng tần số</w:t>
            </w:r>
          </w:p>
        </w:tc>
        <w:tc>
          <w:tcPr>
            <w:tcW w:w="921" w:type="pct"/>
            <w:shd w:val="clear" w:color="auto" w:fill="FFFFFF"/>
            <w:vAlign w:val="center"/>
          </w:tcPr>
          <w:p w14:paraId="29A7F1D3"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Mức phát hiện tối thiểu</w:t>
            </w:r>
          </w:p>
        </w:tc>
        <w:tc>
          <w:tcPr>
            <w:tcW w:w="984" w:type="pct"/>
            <w:shd w:val="clear" w:color="auto" w:fill="FFFFFF"/>
            <w:vAlign w:val="center"/>
          </w:tcPr>
          <w:p w14:paraId="2AF4F13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Dải động</w:t>
            </w:r>
          </w:p>
        </w:tc>
        <w:tc>
          <w:tcPr>
            <w:tcW w:w="694" w:type="pct"/>
            <w:shd w:val="clear" w:color="auto" w:fill="FFFFFF"/>
            <w:vAlign w:val="center"/>
          </w:tcPr>
          <w:p w14:paraId="11D5877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Tính tuyến tính</w:t>
            </w:r>
          </w:p>
        </w:tc>
        <w:tc>
          <w:tcPr>
            <w:tcW w:w="1262" w:type="pct"/>
            <w:shd w:val="clear" w:color="auto" w:fill="FFFFFF"/>
            <w:vAlign w:val="center"/>
          </w:tcPr>
          <w:p w14:paraId="47BBCA6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Tính đẳng hướng của đầu dò</w:t>
            </w:r>
          </w:p>
        </w:tc>
      </w:tr>
      <w:tr w:rsidR="005F553B" w:rsidRPr="005776EE" w14:paraId="54B25ADF" w14:textId="77777777">
        <w:tc>
          <w:tcPr>
            <w:tcW w:w="1139" w:type="pct"/>
            <w:shd w:val="clear" w:color="auto" w:fill="FFFFFF"/>
            <w:vAlign w:val="center"/>
          </w:tcPr>
          <w:p w14:paraId="020F7F9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Từ 900 MHz đến 3 GHz ± 1,5 dB</w:t>
            </w:r>
          </w:p>
        </w:tc>
        <w:tc>
          <w:tcPr>
            <w:tcW w:w="921" w:type="pct"/>
            <w:shd w:val="clear" w:color="auto" w:fill="FFFFFF"/>
            <w:vAlign w:val="center"/>
          </w:tcPr>
          <w:p w14:paraId="279DBF0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&lt; 2 mW/m</w:t>
            </w:r>
            <w:r w:rsidRPr="005776EE">
              <w:rPr>
                <w:rFonts w:ascii="Arial" w:hAnsi="Arial" w:cs="Arial"/>
                <w:sz w:val="20"/>
                <w:szCs w:val="20"/>
                <w:vertAlign w:val="superscript"/>
              </w:rPr>
              <w:t>2</w:t>
            </w:r>
          </w:p>
        </w:tc>
        <w:tc>
          <w:tcPr>
            <w:tcW w:w="984" w:type="pct"/>
            <w:shd w:val="clear" w:color="auto" w:fill="FFFFFF"/>
            <w:vAlign w:val="center"/>
          </w:tcPr>
          <w:p w14:paraId="69B587B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&gt; 40 dB</w:t>
            </w:r>
          </w:p>
        </w:tc>
        <w:tc>
          <w:tcPr>
            <w:tcW w:w="694" w:type="pct"/>
            <w:shd w:val="clear" w:color="auto" w:fill="FFFFFF"/>
            <w:vAlign w:val="center"/>
          </w:tcPr>
          <w:p w14:paraId="74238B95"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1,5 dB</w:t>
            </w:r>
          </w:p>
        </w:tc>
        <w:tc>
          <w:tcPr>
            <w:tcW w:w="1262" w:type="pct"/>
            <w:shd w:val="clear" w:color="auto" w:fill="FFFFFF"/>
            <w:vAlign w:val="center"/>
          </w:tcPr>
          <w:p w14:paraId="12AEBDC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&lt; 2,5 dB đối với đầu dò đẳng hướng</w:t>
            </w:r>
          </w:p>
        </w:tc>
      </w:tr>
      <w:tr w:rsidR="005F553B" w:rsidRPr="005776EE" w14:paraId="56678C07" w14:textId="77777777">
        <w:tc>
          <w:tcPr>
            <w:tcW w:w="1139" w:type="pct"/>
            <w:shd w:val="clear" w:color="auto" w:fill="FFFFFF"/>
            <w:vAlign w:val="center"/>
          </w:tcPr>
          <w:p w14:paraId="5954FAF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Nhỏ hơn 900 MHz và lớn hơn 3 GHz</w:t>
            </w:r>
          </w:p>
          <w:p w14:paraId="2C2CF3C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3dB</w:t>
            </w:r>
          </w:p>
        </w:tc>
        <w:tc>
          <w:tcPr>
            <w:tcW w:w="921" w:type="pct"/>
            <w:shd w:val="clear" w:color="auto" w:fill="FFFFFF"/>
            <w:vAlign w:val="center"/>
          </w:tcPr>
          <w:p w14:paraId="53901006"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(ví dụ 1 V/m hoặc 0,003 A/m)</w:t>
            </w:r>
          </w:p>
        </w:tc>
        <w:tc>
          <w:tcPr>
            <w:tcW w:w="984" w:type="pct"/>
            <w:shd w:val="clear" w:color="auto" w:fill="FFFFFF"/>
          </w:tcPr>
          <w:p w14:paraId="58C39902" w14:textId="77777777" w:rsidR="005F553B" w:rsidRPr="005776EE" w:rsidRDefault="005F553B" w:rsidP="00415B54">
            <w:pPr>
              <w:pStyle w:val="normal0"/>
              <w:spacing w:before="120"/>
              <w:rPr>
                <w:rFonts w:ascii="Arial" w:hAnsi="Arial" w:cs="Arial"/>
                <w:sz w:val="20"/>
                <w:szCs w:val="20"/>
              </w:rPr>
            </w:pPr>
          </w:p>
        </w:tc>
        <w:tc>
          <w:tcPr>
            <w:tcW w:w="694" w:type="pct"/>
            <w:shd w:val="clear" w:color="auto" w:fill="FFFFFF"/>
          </w:tcPr>
          <w:p w14:paraId="62D1D1F8" w14:textId="77777777" w:rsidR="005F553B" w:rsidRPr="005776EE" w:rsidRDefault="005F553B" w:rsidP="00415B54">
            <w:pPr>
              <w:pStyle w:val="normal0"/>
              <w:spacing w:before="120"/>
              <w:rPr>
                <w:rFonts w:ascii="Arial" w:hAnsi="Arial" w:cs="Arial"/>
                <w:sz w:val="20"/>
                <w:szCs w:val="20"/>
              </w:rPr>
            </w:pPr>
          </w:p>
        </w:tc>
        <w:tc>
          <w:tcPr>
            <w:tcW w:w="1262" w:type="pct"/>
            <w:shd w:val="clear" w:color="auto" w:fill="FFFFFF"/>
            <w:vAlign w:val="center"/>
          </w:tcPr>
          <w:p w14:paraId="2670F4AE" w14:textId="77777777" w:rsidR="005F553B" w:rsidRPr="005776EE" w:rsidRDefault="005F553B" w:rsidP="00415B54">
            <w:pPr>
              <w:pStyle w:val="normal0"/>
              <w:spacing w:before="120"/>
              <w:jc w:val="center"/>
              <w:rPr>
                <w:rFonts w:ascii="Arial" w:hAnsi="Arial" w:cs="Arial"/>
                <w:sz w:val="20"/>
                <w:szCs w:val="20"/>
              </w:rPr>
            </w:pPr>
          </w:p>
        </w:tc>
      </w:tr>
      <w:tr w:rsidR="005F553B" w:rsidRPr="005776EE" w14:paraId="40815268" w14:textId="77777777">
        <w:tc>
          <w:tcPr>
            <w:tcW w:w="5000" w:type="pct"/>
            <w:gridSpan w:val="5"/>
            <w:shd w:val="clear" w:color="auto" w:fill="FFFFFF"/>
          </w:tcPr>
          <w:p w14:paraId="5D73DA0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Ăng ten đo và đầu dò (Probe) có đáp ứng đẳng hướng được khuyến khích sử dụng. Trục đơn (ví dụ: dipole lưỡng cực) và ăng ten đo định hướng được phép cung cấp miễn là phép đo được xử lý sau để có được cường độ trường tổng cộng (tương đương với việc đo kiểm bằng đầu dò/ăng ten đo đẳng hướng).</w:t>
            </w:r>
          </w:p>
        </w:tc>
      </w:tr>
    </w:tbl>
    <w:p w14:paraId="3C433B4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Hệ thống đo chọn tần được yêu cầu tại Bảng 3.</w:t>
      </w:r>
    </w:p>
    <w:p w14:paraId="7A459796"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Bảng 3 - Yêu cầu về hệ thống đo chọn tần</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000" w:firstRow="0" w:lastRow="0" w:firstColumn="0" w:lastColumn="0" w:noHBand="0" w:noVBand="0"/>
      </w:tblPr>
      <w:tblGrid>
        <w:gridCol w:w="2264"/>
        <w:gridCol w:w="1804"/>
        <w:gridCol w:w="1168"/>
        <w:gridCol w:w="1180"/>
        <w:gridCol w:w="2649"/>
      </w:tblGrid>
      <w:tr w:rsidR="005F553B" w:rsidRPr="005776EE" w14:paraId="4AB5AC20" w14:textId="77777777">
        <w:tc>
          <w:tcPr>
            <w:tcW w:w="1249" w:type="pct"/>
            <w:shd w:val="clear" w:color="auto" w:fill="FFFFFF"/>
            <w:vAlign w:val="center"/>
          </w:tcPr>
          <w:p w14:paraId="5AD5474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Đáp ứng tần số</w:t>
            </w:r>
          </w:p>
        </w:tc>
        <w:tc>
          <w:tcPr>
            <w:tcW w:w="995" w:type="pct"/>
            <w:shd w:val="clear" w:color="auto" w:fill="FFFFFF"/>
            <w:vAlign w:val="center"/>
          </w:tcPr>
          <w:p w14:paraId="431D783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Mức phát hiện tối thiểu</w:t>
            </w:r>
          </w:p>
        </w:tc>
        <w:tc>
          <w:tcPr>
            <w:tcW w:w="644" w:type="pct"/>
            <w:shd w:val="clear" w:color="auto" w:fill="FFFFFF"/>
            <w:vAlign w:val="center"/>
          </w:tcPr>
          <w:p w14:paraId="5C9AB47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Dải động</w:t>
            </w:r>
          </w:p>
        </w:tc>
        <w:tc>
          <w:tcPr>
            <w:tcW w:w="651" w:type="pct"/>
            <w:shd w:val="clear" w:color="auto" w:fill="FFFFFF"/>
            <w:vAlign w:val="center"/>
          </w:tcPr>
          <w:p w14:paraId="360B3B0A"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Tính tuyến tính</w:t>
            </w:r>
          </w:p>
        </w:tc>
        <w:tc>
          <w:tcPr>
            <w:tcW w:w="1461" w:type="pct"/>
            <w:shd w:val="clear" w:color="auto" w:fill="FFFFFF"/>
            <w:vAlign w:val="center"/>
          </w:tcPr>
          <w:p w14:paraId="67E4AC5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Tính đẳng hướng của đầu dò</w:t>
            </w:r>
          </w:p>
        </w:tc>
      </w:tr>
      <w:tr w:rsidR="005F553B" w:rsidRPr="005776EE" w14:paraId="36988FA0" w14:textId="77777777">
        <w:trPr>
          <w:cantSplit/>
        </w:trPr>
        <w:tc>
          <w:tcPr>
            <w:tcW w:w="1249" w:type="pct"/>
            <w:shd w:val="clear" w:color="auto" w:fill="FFFFFF"/>
            <w:vAlign w:val="center"/>
          </w:tcPr>
          <w:p w14:paraId="36992BE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Từ 900 MHz đến 3 GHz ± 1,5 dB</w:t>
            </w:r>
          </w:p>
        </w:tc>
        <w:tc>
          <w:tcPr>
            <w:tcW w:w="995" w:type="pct"/>
            <w:vMerge w:val="restart"/>
            <w:shd w:val="clear" w:color="auto" w:fill="FFFFFF"/>
            <w:vAlign w:val="center"/>
          </w:tcPr>
          <w:p w14:paraId="2D3531E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&lt; 0,01 mW/m</w:t>
            </w:r>
            <w:r w:rsidRPr="005776EE">
              <w:rPr>
                <w:rFonts w:ascii="Arial" w:hAnsi="Arial" w:cs="Arial"/>
                <w:sz w:val="20"/>
                <w:szCs w:val="20"/>
                <w:vertAlign w:val="superscript"/>
              </w:rPr>
              <w:t>2</w:t>
            </w:r>
            <w:r w:rsidRPr="005776EE">
              <w:rPr>
                <w:rFonts w:ascii="Arial" w:hAnsi="Arial" w:cs="Arial"/>
                <w:sz w:val="20"/>
                <w:szCs w:val="20"/>
              </w:rPr>
              <w:t xml:space="preserve"> (Ví dụ: 0,06 V/m)</w:t>
            </w:r>
          </w:p>
          <w:p w14:paraId="6CC92D1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Tỷ số tín hiệu / tạp ở mức tối thiểu 10 dB trên băng thông đo kiểm</w:t>
            </w:r>
          </w:p>
        </w:tc>
        <w:tc>
          <w:tcPr>
            <w:tcW w:w="644" w:type="pct"/>
            <w:vMerge w:val="restart"/>
            <w:shd w:val="clear" w:color="auto" w:fill="FFFFFF"/>
            <w:vAlign w:val="center"/>
          </w:tcPr>
          <w:p w14:paraId="7CD4671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&gt; 60 dB</w:t>
            </w:r>
          </w:p>
        </w:tc>
        <w:tc>
          <w:tcPr>
            <w:tcW w:w="651" w:type="pct"/>
            <w:vMerge w:val="restart"/>
            <w:shd w:val="clear" w:color="auto" w:fill="FFFFFF"/>
            <w:vAlign w:val="center"/>
          </w:tcPr>
          <w:p w14:paraId="7B84723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1,5 dB</w:t>
            </w:r>
          </w:p>
        </w:tc>
        <w:tc>
          <w:tcPr>
            <w:tcW w:w="1461" w:type="pct"/>
            <w:vMerge w:val="restart"/>
            <w:shd w:val="clear" w:color="auto" w:fill="FFFFFF"/>
            <w:vAlign w:val="center"/>
          </w:tcPr>
          <w:p w14:paraId="231E881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Nhỏ hơn 900 MHz: &lt; 2 dB</w:t>
            </w:r>
          </w:p>
          <w:p w14:paraId="65589C2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Từ 900 MHz-3 GHz: &lt;3 dB</w:t>
            </w:r>
          </w:p>
          <w:p w14:paraId="136C237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Lớn hơn 3Gz: &lt; 5 dB</w:t>
            </w:r>
          </w:p>
        </w:tc>
      </w:tr>
      <w:tr w:rsidR="005F553B" w:rsidRPr="005776EE" w14:paraId="011A65F4" w14:textId="77777777">
        <w:trPr>
          <w:cantSplit/>
        </w:trPr>
        <w:tc>
          <w:tcPr>
            <w:tcW w:w="1249" w:type="pct"/>
            <w:shd w:val="clear" w:color="auto" w:fill="FFFFFF"/>
            <w:vAlign w:val="center"/>
          </w:tcPr>
          <w:p w14:paraId="15CAC45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Nhỏ hơn 900 MHz và lớn hơn 3 GHz ± 3 dB</w:t>
            </w:r>
          </w:p>
        </w:tc>
        <w:tc>
          <w:tcPr>
            <w:tcW w:w="995" w:type="pct"/>
            <w:vMerge/>
            <w:shd w:val="clear" w:color="auto" w:fill="FFFFFF"/>
            <w:vAlign w:val="center"/>
          </w:tcPr>
          <w:p w14:paraId="1EDB27EE" w14:textId="77777777" w:rsidR="005F553B" w:rsidRPr="005776EE" w:rsidRDefault="005F553B" w:rsidP="00415B54">
            <w:pPr>
              <w:pStyle w:val="normal0"/>
              <w:spacing w:before="120"/>
              <w:rPr>
                <w:rFonts w:ascii="Arial" w:hAnsi="Arial" w:cs="Arial"/>
                <w:sz w:val="20"/>
                <w:szCs w:val="20"/>
              </w:rPr>
            </w:pPr>
          </w:p>
        </w:tc>
        <w:tc>
          <w:tcPr>
            <w:tcW w:w="644" w:type="pct"/>
            <w:vMerge/>
            <w:shd w:val="clear" w:color="auto" w:fill="FFFFFF"/>
            <w:vAlign w:val="center"/>
          </w:tcPr>
          <w:p w14:paraId="5897A5A2" w14:textId="77777777" w:rsidR="005F553B" w:rsidRPr="005776EE" w:rsidRDefault="005F553B" w:rsidP="00415B54">
            <w:pPr>
              <w:pStyle w:val="normal0"/>
              <w:spacing w:before="120"/>
              <w:rPr>
                <w:rFonts w:ascii="Arial" w:hAnsi="Arial" w:cs="Arial"/>
                <w:sz w:val="20"/>
                <w:szCs w:val="20"/>
              </w:rPr>
            </w:pPr>
          </w:p>
        </w:tc>
        <w:tc>
          <w:tcPr>
            <w:tcW w:w="651" w:type="pct"/>
            <w:vMerge/>
            <w:shd w:val="clear" w:color="auto" w:fill="FFFFFF"/>
            <w:vAlign w:val="center"/>
          </w:tcPr>
          <w:p w14:paraId="4CBA1F54" w14:textId="77777777" w:rsidR="005F553B" w:rsidRPr="005776EE" w:rsidRDefault="005F553B" w:rsidP="00415B54">
            <w:pPr>
              <w:pStyle w:val="normal0"/>
              <w:spacing w:before="120"/>
              <w:rPr>
                <w:rFonts w:ascii="Arial" w:hAnsi="Arial" w:cs="Arial"/>
                <w:sz w:val="20"/>
                <w:szCs w:val="20"/>
              </w:rPr>
            </w:pPr>
          </w:p>
        </w:tc>
        <w:tc>
          <w:tcPr>
            <w:tcW w:w="1461" w:type="pct"/>
            <w:vMerge/>
            <w:shd w:val="clear" w:color="auto" w:fill="FFFFFF"/>
            <w:vAlign w:val="center"/>
          </w:tcPr>
          <w:p w14:paraId="1B50AD70" w14:textId="77777777" w:rsidR="005F553B" w:rsidRPr="005776EE" w:rsidRDefault="005F553B" w:rsidP="00415B54">
            <w:pPr>
              <w:pStyle w:val="normal0"/>
              <w:spacing w:before="120"/>
              <w:rPr>
                <w:rFonts w:ascii="Arial" w:hAnsi="Arial" w:cs="Arial"/>
                <w:sz w:val="20"/>
                <w:szCs w:val="20"/>
              </w:rPr>
            </w:pPr>
          </w:p>
        </w:tc>
      </w:tr>
      <w:tr w:rsidR="005F553B" w:rsidRPr="005776EE" w14:paraId="7E54145B" w14:textId="77777777">
        <w:tc>
          <w:tcPr>
            <w:tcW w:w="5000" w:type="pct"/>
            <w:gridSpan w:val="5"/>
            <w:shd w:val="clear" w:color="auto" w:fill="FFFFFF"/>
            <w:vAlign w:val="center"/>
          </w:tcPr>
          <w:p w14:paraId="6CC5E0F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Ăng ten đo và đầu dò có đáp ứng đẳng hướng được khuyến khích sử dụng. Trục đơn (ví dụ: dipole lưỡng cực) và ăng ten đo định hướng được phép cung cấp miễn là phép đo được xử lý sau để có được cường độ trường tổng cộng (tương đương với việc đo kiểm bằng đầu dò/ăng ten đo đẳng hướng)</w:t>
            </w:r>
          </w:p>
        </w:tc>
      </w:tr>
    </w:tbl>
    <w:p w14:paraId="7A9DEE7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2.4.3. Đo băng thông rộng</w:t>
      </w:r>
    </w:p>
    <w:p w14:paraId="17D1BAA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2.4.3.1. Khả năng áp dụng phép đo băng thông rộng</w:t>
      </w:r>
    </w:p>
    <w:p w14:paraId="63F32CE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Phép đo băng thông rộng đưa ra tổng của tất cả các tín hiệu trên dải tần của đầu dò mà không phân biệt sự đóng góp của các tần số khác nhau (từ EUT hoặc từ các nguồn xung quanh). Chúng có thể cho giá trị cường độ trường trung bình tức thời hoặc trung bình theo thời gian.</w:t>
      </w:r>
    </w:p>
    <w:p w14:paraId="030F752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Phương pháp này đưa ra cường độ trường tại thời </w:t>
      </w:r>
      <w:r w:rsidR="005776EE" w:rsidRPr="005776EE">
        <w:rPr>
          <w:rFonts w:ascii="Arial" w:hAnsi="Arial" w:cs="Arial"/>
          <w:sz w:val="20"/>
          <w:szCs w:val="20"/>
        </w:rPr>
        <w:t>điểm</w:t>
      </w:r>
      <w:r w:rsidRPr="005776EE">
        <w:rPr>
          <w:rFonts w:ascii="Arial" w:hAnsi="Arial" w:cs="Arial"/>
          <w:sz w:val="20"/>
          <w:szCs w:val="20"/>
        </w:rPr>
        <w:t xml:space="preserve"> quan sát và phù hợp để giám sát cường độ trường.</w:t>
      </w:r>
    </w:p>
    <w:p w14:paraId="030D8EE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Phép đo băng thông rộng phù hợp để xác định các mức tổng thể trong môi trường.</w:t>
      </w:r>
    </w:p>
    <w:p w14:paraId="3A3080A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Ngoại suy kết quả đo băng thông rộng không được khuyến khích. Phép ngoại suy như vậy có thể dẫn đến kết quả vượt quá giá trị thực tế tùy thuộc vào đặc </w:t>
      </w:r>
      <w:r w:rsidR="005776EE" w:rsidRPr="005776EE">
        <w:rPr>
          <w:rFonts w:ascii="Arial" w:hAnsi="Arial" w:cs="Arial"/>
          <w:sz w:val="20"/>
          <w:szCs w:val="20"/>
        </w:rPr>
        <w:t>điểm</w:t>
      </w:r>
      <w:r w:rsidRPr="005776EE">
        <w:rPr>
          <w:rFonts w:ascii="Arial" w:hAnsi="Arial" w:cs="Arial"/>
          <w:sz w:val="20"/>
          <w:szCs w:val="20"/>
        </w:rPr>
        <w:t xml:space="preserve"> của đầu dò và đặc tính của tín hiệu EUT / môi trường xung quanh. Do đó, phép đo chọn tần được khuyến nghị khi yêu cầu ngoại suy chính xác.</w:t>
      </w:r>
    </w:p>
    <w:p w14:paraId="71C34DE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2.4.3.2. Phương pháp đo băng thông rộng</w:t>
      </w:r>
    </w:p>
    <w:p w14:paraId="6C8FF8D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Lựa chọn công cụ khảo sát băng thông rộng đẳng hướng có phạm vi đo phù hợp từ 100 KHz tới 6 GHz để đo cường độ trường RF và đáp ứng được các yêu cầu về thiết bị băng thông rộng.</w:t>
      </w:r>
    </w:p>
    <w:p w14:paraId="6A4B632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Đáp ứng tần số của đầu dò phải bằng phẳng trong dải tần yêu cầu Bảng 2 hoặc phải là nghịch đảo của giới hạn phơi nhiễm phụ thuộc tần số có liên quan để cung cấp khả năng đọc trực tiếp được biểu thị theo tỷ lệ phơi nhiễm có liên quan, ví dụ bằng phần trăm của giới hạn.</w:t>
      </w:r>
    </w:p>
    <w:p w14:paraId="69275E1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2.4.4. Đo chọn tần</w:t>
      </w:r>
    </w:p>
    <w:p w14:paraId="265104B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2.4.4.1. Khả năng áp dụng phép đo chọn tần</w:t>
      </w:r>
    </w:p>
    <w:p w14:paraId="0D2F16C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Phép đo chọn tần sử dụng dụng kỹ thuật phân tích phổ hoặc giải mã kênh để tách và xác định nguồn của trạm gốc và các tần số xung quanh được sử dụng:</w:t>
      </w:r>
    </w:p>
    <w:p w14:paraId="6289CDD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Để phân biệt tín hiệu ở các tần số khác nhau;</w:t>
      </w:r>
    </w:p>
    <w:p w14:paraId="5BABCE5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Khi các trường xung quanh có thể so sánh với mức của nguồn trạm gốc hoặc vượt quá mức của nguồn trạm gốc;</w:t>
      </w:r>
    </w:p>
    <w:p w14:paraId="6917896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Khi cần thông tin để cho phép ngoại suy chính xác từ cấu hình đánh giá sang cấu hình định lượng;</w:t>
      </w:r>
    </w:p>
    <w:p w14:paraId="46FF8EF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Trong trường hợp định lượng phơi nhiễm RF tại chỗ, khi mức mật độ công suất vượt quá ngưỡng nhất định.</w:t>
      </w:r>
    </w:p>
    <w:p w14:paraId="551D2D7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2.4.4.2. Phương pháp đo chọn tần</w:t>
      </w:r>
    </w:p>
    <w:p w14:paraId="5B6618D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Khi sử dụng thiết bị đo chọn tần, đảm bảo thiết bị bao phủ dải tần của các tín hiệu cần đánh giá. Việc đo trên một dải tần rộng trong một số trường hợp có thể cần nhiều hơn một ăng ten đo.</w:t>
      </w:r>
    </w:p>
    <w:p w14:paraId="76D44F3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Phép đo cường độ trường RF phải xem xét các đóng góp từ tất cả các hướng / phân cực. Sử dụng ăng ten đẳng hướng là phù hợp nhất cho phép đo này. Các ăng ten khác có thể được sử dụng theo các quy định sau đây.</w:t>
      </w:r>
    </w:p>
    <w:p w14:paraId="49F0D48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Trục đơn (ví dụ: dipole lưỡng cực) có thể được sử dụng để có được cường độ trường RF tổng bằng cách định vị đầu dò theo ba hướng trực giao và tính tổng các kết quả đo được.</w:t>
      </w:r>
    </w:p>
    <w:p w14:paraId="3715A17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Có thể sử dụng đầu dò hoặc ăng ten đo đẳng hướng để tách các đóng góp từ các hướng khác nhau. Những đóng góp này sẽ được cộng lại để xác định cường độ trường tổng.Tuy nhiên, giá trị này sẽ cao hơn mức giá trị thật.</w:t>
      </w:r>
    </w:p>
    <w:p w14:paraId="53DF75E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Có thể sử dụng ăng ten định hướng cho phương pháp quét cầm tay với </w:t>
      </w:r>
      <w:r w:rsidR="005776EE" w:rsidRPr="005776EE">
        <w:rPr>
          <w:rFonts w:ascii="Arial" w:hAnsi="Arial" w:cs="Arial"/>
          <w:sz w:val="20"/>
          <w:szCs w:val="20"/>
        </w:rPr>
        <w:t>điều</w:t>
      </w:r>
      <w:r w:rsidRPr="005776EE">
        <w:rPr>
          <w:rFonts w:ascii="Arial" w:hAnsi="Arial" w:cs="Arial"/>
          <w:sz w:val="20"/>
          <w:szCs w:val="20"/>
        </w:rPr>
        <w:t xml:space="preserve"> kiện được định hướng để đọc giá trị cường độ trường RF tối đa.</w:t>
      </w:r>
    </w:p>
    <w:p w14:paraId="3EBB9A9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Mối tương quan giữa các kết quả thu được khi sử dụng ăng ten đẳng hướng và không đẳng hướng có thể bị ảnh hưởng bởi sự hiện diện của tín hiệu đa đường mạnh.</w:t>
      </w:r>
    </w:p>
    <w:p w14:paraId="3E26E4C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Thực hiện quét phổ rộng ban đầu để xác định các tín hiệu quan tâm cho phân tích tiếp theo.</w:t>
      </w:r>
    </w:p>
    <w:p w14:paraId="75248B0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Đối với các tín hiệu quan tâm (ví dụ: mức cao), tăng độ phân giải đo bằng cách tập trung vào tần số tín hiệu và thực hiện phép đo riêng từng tín hiệu.</w:t>
      </w:r>
    </w:p>
    <w:p w14:paraId="15F65D5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Từng dải tần liên quan cần đo phải được phân tích để xác định cài đặt tối ưu cho máy đo chọn tần. Cài đặt băng thông phân giải phải tính đến các tín hiệu của trạm gốc và các trường xung quanh thích hợp.</w:t>
      </w:r>
    </w:p>
    <w:p w14:paraId="2768A01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2.4.5. Xác định giá trị Tỷ lệ phơi nhiễm tổng cộng của EUT (TER</w:t>
      </w:r>
      <w:r w:rsidRPr="005776EE">
        <w:rPr>
          <w:rFonts w:ascii="Arial" w:hAnsi="Arial" w:cs="Arial"/>
          <w:b/>
          <w:sz w:val="20"/>
          <w:szCs w:val="20"/>
          <w:vertAlign w:val="subscript"/>
        </w:rPr>
        <w:t>eut</w:t>
      </w:r>
      <w:r w:rsidRPr="005776EE">
        <w:rPr>
          <w:rFonts w:ascii="Arial" w:hAnsi="Arial" w:cs="Arial"/>
          <w:b/>
          <w:sz w:val="20"/>
          <w:szCs w:val="20"/>
        </w:rPr>
        <w:t>)</w:t>
      </w:r>
    </w:p>
    <w:p w14:paraId="73D33E84"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Tổng mức phơi nhiễm của EUT được tính bằng tổng các tỷ lệ phơi nhiễm của các băng tần phát của EUT. Giá trị phơi nhiễm tổng cộng được xác định là giá trị lớn nhất đo được trong vùng đo DI:</w:t>
      </w:r>
    </w:p>
    <w:p w14:paraId="0A1240D2" w14:textId="2ACE47EB"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6D0B8E11" wp14:editId="4E86F769">
            <wp:extent cx="1363980" cy="609600"/>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3980" cy="609600"/>
                    </a:xfrm>
                    <a:prstGeom prst="rect">
                      <a:avLst/>
                    </a:prstGeom>
                    <a:noFill/>
                    <a:ln>
                      <a:noFill/>
                    </a:ln>
                  </pic:spPr>
                </pic:pic>
              </a:graphicData>
            </a:graphic>
          </wp:inline>
        </w:drawing>
      </w:r>
    </w:p>
    <w:p w14:paraId="794D7D4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 ER</w:t>
      </w:r>
      <w:r w:rsidRPr="005776EE">
        <w:rPr>
          <w:rFonts w:ascii="Arial" w:hAnsi="Arial" w:cs="Arial"/>
          <w:sz w:val="20"/>
          <w:szCs w:val="20"/>
          <w:vertAlign w:val="subscript"/>
        </w:rPr>
        <w:t>i</w:t>
      </w:r>
      <w:r w:rsidRPr="005776EE">
        <w:rPr>
          <w:rFonts w:ascii="Arial" w:hAnsi="Arial" w:cs="Arial"/>
          <w:sz w:val="20"/>
          <w:szCs w:val="20"/>
        </w:rPr>
        <w:t xml:space="preserve"> là tỷ lệ phơi nhiễm của băng tần i;</w:t>
      </w:r>
    </w:p>
    <w:p w14:paraId="2CCCB19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TER</w:t>
      </w:r>
      <w:r w:rsidRPr="005776EE">
        <w:rPr>
          <w:rFonts w:ascii="Arial" w:hAnsi="Arial" w:cs="Arial"/>
          <w:sz w:val="20"/>
          <w:szCs w:val="20"/>
          <w:vertAlign w:val="subscript"/>
        </w:rPr>
        <w:t>eut</w:t>
      </w:r>
      <w:r w:rsidRPr="005776EE">
        <w:rPr>
          <w:rFonts w:ascii="Arial" w:hAnsi="Arial" w:cs="Arial"/>
          <w:sz w:val="20"/>
          <w:szCs w:val="20"/>
        </w:rPr>
        <w:t xml:space="preserve">: tổng tỷ lệ phơi nhiễm của EUT, đối với thiết bị đơn băng tần; </w:t>
      </w:r>
    </w:p>
    <w:p w14:paraId="43C6A82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TER</w:t>
      </w:r>
      <w:r w:rsidRPr="005776EE">
        <w:rPr>
          <w:rFonts w:ascii="Arial" w:hAnsi="Arial" w:cs="Arial"/>
          <w:sz w:val="20"/>
          <w:szCs w:val="20"/>
          <w:vertAlign w:val="subscript"/>
        </w:rPr>
        <w:t>eut</w:t>
      </w:r>
      <w:r w:rsidRPr="005776EE">
        <w:rPr>
          <w:rFonts w:ascii="Arial" w:hAnsi="Arial" w:cs="Arial"/>
          <w:sz w:val="20"/>
          <w:szCs w:val="20"/>
        </w:rPr>
        <w:t>=ER</w:t>
      </w:r>
      <w:r w:rsidRPr="005776EE">
        <w:rPr>
          <w:rFonts w:ascii="Arial" w:hAnsi="Arial" w:cs="Arial"/>
          <w:sz w:val="20"/>
          <w:szCs w:val="20"/>
          <w:vertAlign w:val="subscript"/>
        </w:rPr>
        <w:t>eut</w:t>
      </w:r>
      <w:r w:rsidRPr="005776EE">
        <w:rPr>
          <w:rFonts w:ascii="Arial" w:hAnsi="Arial" w:cs="Arial"/>
          <w:sz w:val="20"/>
          <w:szCs w:val="20"/>
        </w:rPr>
        <w:t>.</w:t>
      </w:r>
    </w:p>
    <w:p w14:paraId="372EC5E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Theo quy định tại 2.2.2, tại mỗi </w:t>
      </w:r>
      <w:r w:rsidR="005776EE" w:rsidRPr="005776EE">
        <w:rPr>
          <w:rFonts w:ascii="Arial" w:hAnsi="Arial" w:cs="Arial"/>
          <w:sz w:val="20"/>
          <w:szCs w:val="20"/>
        </w:rPr>
        <w:t>điểm</w:t>
      </w:r>
      <w:r w:rsidRPr="005776EE">
        <w:rPr>
          <w:rFonts w:ascii="Arial" w:hAnsi="Arial" w:cs="Arial"/>
          <w:sz w:val="20"/>
          <w:szCs w:val="20"/>
        </w:rPr>
        <w:t xml:space="preserve"> đo giá trị </w:t>
      </w:r>
      <w:r w:rsidRPr="005776EE">
        <w:rPr>
          <w:rFonts w:ascii="Arial" w:hAnsi="Arial" w:cs="Arial"/>
          <w:i/>
          <w:sz w:val="20"/>
          <w:szCs w:val="20"/>
        </w:rPr>
        <w:t>ER</w:t>
      </w:r>
      <w:r w:rsidRPr="005776EE">
        <w:rPr>
          <w:rFonts w:ascii="Arial" w:hAnsi="Arial" w:cs="Arial"/>
          <w:i/>
          <w:sz w:val="20"/>
          <w:szCs w:val="20"/>
          <w:vertAlign w:val="subscript"/>
        </w:rPr>
        <w:t>i</w:t>
      </w:r>
      <w:r w:rsidRPr="005776EE">
        <w:rPr>
          <w:rFonts w:ascii="Arial" w:hAnsi="Arial" w:cs="Arial"/>
          <w:sz w:val="20"/>
          <w:szCs w:val="20"/>
        </w:rPr>
        <w:t xml:space="preserve"> được xác định tại 3 vị trí và lấy giá trị lớn nhất.</w:t>
      </w:r>
    </w:p>
    <w:p w14:paraId="186A0210" w14:textId="77777777" w:rsidR="005F553B" w:rsidRPr="005776EE" w:rsidRDefault="005F553B" w:rsidP="00415B54">
      <w:pPr>
        <w:pStyle w:val="normal0"/>
        <w:spacing w:before="120"/>
        <w:rPr>
          <w:rFonts w:ascii="Arial" w:hAnsi="Arial" w:cs="Arial"/>
          <w:sz w:val="20"/>
          <w:szCs w:val="20"/>
        </w:rPr>
      </w:pPr>
      <w:bookmarkStart w:id="20" w:name="dieu_2_6"/>
      <w:r w:rsidRPr="005776EE">
        <w:rPr>
          <w:rFonts w:ascii="Arial" w:hAnsi="Arial" w:cs="Arial"/>
          <w:b/>
          <w:sz w:val="20"/>
          <w:szCs w:val="20"/>
        </w:rPr>
        <w:t>2.5. Đánh giá tỷ lệ phơi nhiễm tổng cộng</w:t>
      </w:r>
      <w:bookmarkEnd w:id="20"/>
    </w:p>
    <w:p w14:paraId="35DDD19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Tỷ lệ phơi nhiễm tổng cộng tại </w:t>
      </w:r>
      <w:r w:rsidR="005776EE" w:rsidRPr="005776EE">
        <w:rPr>
          <w:rFonts w:ascii="Arial" w:hAnsi="Arial" w:cs="Arial"/>
          <w:sz w:val="20"/>
          <w:szCs w:val="20"/>
        </w:rPr>
        <w:t>điểm</w:t>
      </w:r>
      <w:r w:rsidRPr="005776EE">
        <w:rPr>
          <w:rFonts w:ascii="Arial" w:hAnsi="Arial" w:cs="Arial"/>
          <w:sz w:val="20"/>
          <w:szCs w:val="20"/>
        </w:rPr>
        <w:t xml:space="preserve"> đo (PI) là tổng của </w:t>
      </w:r>
      <w:r w:rsidRPr="005776EE">
        <w:rPr>
          <w:rFonts w:ascii="Arial" w:hAnsi="Arial" w:cs="Arial"/>
          <w:i/>
          <w:sz w:val="20"/>
          <w:szCs w:val="20"/>
        </w:rPr>
        <w:t>M</w:t>
      </w:r>
      <w:r w:rsidRPr="005776EE">
        <w:rPr>
          <w:rFonts w:ascii="Arial" w:hAnsi="Arial" w:cs="Arial"/>
          <w:sz w:val="20"/>
          <w:szCs w:val="20"/>
        </w:rPr>
        <w:t xml:space="preserve"> giá trị </w:t>
      </w:r>
      <w:r w:rsidRPr="005776EE">
        <w:rPr>
          <w:rFonts w:ascii="Arial" w:hAnsi="Arial" w:cs="Arial"/>
          <w:i/>
          <w:sz w:val="20"/>
          <w:szCs w:val="20"/>
        </w:rPr>
        <w:t>ER</w:t>
      </w:r>
      <w:r w:rsidRPr="005776EE">
        <w:rPr>
          <w:rFonts w:ascii="Arial" w:hAnsi="Arial" w:cs="Arial"/>
          <w:sz w:val="20"/>
          <w:szCs w:val="20"/>
        </w:rPr>
        <w:t xml:space="preserve"> đo được trong toàn bộ dải tần từ 100 KHz đến 6 GHz:</w:t>
      </w:r>
    </w:p>
    <w:p w14:paraId="19BD7288" w14:textId="2F564AFC"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6F5618A3" wp14:editId="0BF77529">
            <wp:extent cx="2407920" cy="541020"/>
            <wp:effectExtent l="0" t="0" r="0" b="0"/>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7920" cy="541020"/>
                    </a:xfrm>
                    <a:prstGeom prst="rect">
                      <a:avLst/>
                    </a:prstGeom>
                    <a:noFill/>
                    <a:ln>
                      <a:noFill/>
                    </a:ln>
                  </pic:spPr>
                </pic:pic>
              </a:graphicData>
            </a:graphic>
          </wp:inline>
        </w:drawing>
      </w:r>
    </w:p>
    <w:p w14:paraId="13DF907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 ER</w:t>
      </w:r>
      <w:r w:rsidRPr="005776EE">
        <w:rPr>
          <w:rFonts w:ascii="Arial" w:hAnsi="Arial" w:cs="Arial"/>
          <w:sz w:val="20"/>
          <w:szCs w:val="20"/>
          <w:vertAlign w:val="subscript"/>
        </w:rPr>
        <w:t>f</w:t>
      </w:r>
      <w:r w:rsidRPr="005776EE">
        <w:rPr>
          <w:rFonts w:ascii="Arial" w:hAnsi="Arial" w:cs="Arial"/>
          <w:sz w:val="20"/>
          <w:szCs w:val="20"/>
        </w:rPr>
        <w:t>: tỷ lệ phơi nhiễm tại tần số f có giá trị &gt; 0,05;</w:t>
      </w:r>
    </w:p>
    <w:p w14:paraId="02B6F76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TER: tổng tỷ lệ phơi nhiễm tại </w:t>
      </w:r>
      <w:r w:rsidR="005776EE" w:rsidRPr="005776EE">
        <w:rPr>
          <w:rFonts w:ascii="Arial" w:hAnsi="Arial" w:cs="Arial"/>
          <w:sz w:val="20"/>
          <w:szCs w:val="20"/>
        </w:rPr>
        <w:t>điểm</w:t>
      </w:r>
      <w:r w:rsidRPr="005776EE">
        <w:rPr>
          <w:rFonts w:ascii="Arial" w:hAnsi="Arial" w:cs="Arial"/>
          <w:sz w:val="20"/>
          <w:szCs w:val="20"/>
        </w:rPr>
        <w:t xml:space="preserve"> đo;</w:t>
      </w:r>
    </w:p>
    <w:p w14:paraId="403D3AA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TER</w:t>
      </w:r>
      <w:r w:rsidRPr="005776EE">
        <w:rPr>
          <w:rFonts w:ascii="Arial" w:hAnsi="Arial" w:cs="Arial"/>
          <w:sz w:val="20"/>
          <w:szCs w:val="20"/>
          <w:vertAlign w:val="subscript"/>
        </w:rPr>
        <w:t>EUT</w:t>
      </w:r>
      <w:r w:rsidRPr="005776EE">
        <w:rPr>
          <w:rFonts w:ascii="Arial" w:hAnsi="Arial" w:cs="Arial"/>
          <w:sz w:val="20"/>
          <w:szCs w:val="20"/>
        </w:rPr>
        <w:t>: tổng tỷ lệ phơi nhiễm của EUT;</w:t>
      </w:r>
    </w:p>
    <w:p w14:paraId="07FEE5A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TER</w:t>
      </w:r>
      <w:r w:rsidRPr="005776EE">
        <w:rPr>
          <w:rFonts w:ascii="Arial" w:hAnsi="Arial" w:cs="Arial"/>
          <w:sz w:val="20"/>
          <w:szCs w:val="20"/>
          <w:vertAlign w:val="subscript"/>
        </w:rPr>
        <w:t>RS</w:t>
      </w:r>
      <w:r w:rsidRPr="005776EE">
        <w:rPr>
          <w:rFonts w:ascii="Arial" w:hAnsi="Arial" w:cs="Arial"/>
          <w:sz w:val="20"/>
          <w:szCs w:val="20"/>
        </w:rPr>
        <w:t>: tổng tỷ lệ phơi nhiễm của RS.</w:t>
      </w:r>
    </w:p>
    <w:p w14:paraId="58BD9DE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Nếu tỷ lệ phơi nhiễm tổng cộng nhỏ hơn hoặc bằng một (</w:t>
      </w:r>
      <w:r w:rsidRPr="005776EE">
        <w:rPr>
          <w:rFonts w:ascii="Arial Unicode MS" w:hAnsi="Arial Unicode MS" w:cs="Arial Unicode MS"/>
          <w:i/>
          <w:sz w:val="20"/>
          <w:szCs w:val="20"/>
        </w:rPr>
        <w:t>TER≤</w:t>
      </w:r>
      <w:r w:rsidRPr="005776EE">
        <w:rPr>
          <w:rFonts w:ascii="Arial" w:hAnsi="Arial" w:cs="Arial"/>
          <w:sz w:val="20"/>
          <w:szCs w:val="20"/>
        </w:rPr>
        <w:t>1) thì trạm gốc tuân thủ yêu cầu về mức giới hạn phơi nhiễm không do nghề nghiệp.</w:t>
      </w:r>
    </w:p>
    <w:p w14:paraId="7D60478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Nếu tỷ lệ phơi nhiễm tổng cộng lớn hơn một (</w:t>
      </w:r>
      <w:r w:rsidRPr="005776EE">
        <w:rPr>
          <w:rFonts w:ascii="Arial" w:hAnsi="Arial" w:cs="Arial"/>
          <w:i/>
          <w:sz w:val="20"/>
          <w:szCs w:val="20"/>
        </w:rPr>
        <w:t>TER&gt;</w:t>
      </w:r>
      <w:r w:rsidRPr="005776EE">
        <w:rPr>
          <w:rFonts w:ascii="Arial" w:hAnsi="Arial" w:cs="Arial"/>
          <w:sz w:val="20"/>
          <w:szCs w:val="20"/>
        </w:rPr>
        <w:t>1) thì trạm gốc không tuân thủ yêu cầu về mức giới hạn phơi nhiễm không do nghề nghiệp.</w:t>
      </w:r>
    </w:p>
    <w:p w14:paraId="71A56D0B" w14:textId="77777777" w:rsidR="005F553B" w:rsidRPr="005776EE" w:rsidRDefault="005F553B" w:rsidP="00415B54">
      <w:pPr>
        <w:pStyle w:val="normal0"/>
        <w:spacing w:before="120"/>
        <w:rPr>
          <w:rFonts w:ascii="Arial" w:hAnsi="Arial" w:cs="Arial"/>
          <w:sz w:val="20"/>
          <w:szCs w:val="20"/>
        </w:rPr>
      </w:pPr>
      <w:bookmarkStart w:id="21" w:name="dieu_3_1"/>
      <w:r w:rsidRPr="005776EE">
        <w:rPr>
          <w:rFonts w:ascii="Arial" w:hAnsi="Arial" w:cs="Arial"/>
          <w:b/>
          <w:sz w:val="20"/>
          <w:szCs w:val="20"/>
        </w:rPr>
        <w:t>3. QUY ĐỊNH VỀ QUẢN LÝ</w:t>
      </w:r>
      <w:bookmarkEnd w:id="21"/>
    </w:p>
    <w:p w14:paraId="72553F3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3.1.</w:t>
      </w:r>
      <w:r w:rsidRPr="005776EE">
        <w:rPr>
          <w:rFonts w:ascii="Arial" w:hAnsi="Arial" w:cs="Arial"/>
          <w:sz w:val="20"/>
          <w:szCs w:val="20"/>
        </w:rPr>
        <w:t xml:space="preserve"> Trạm gốc điện thoại di động mặt đất công cộng phải phù hợp các quy định tại Quy chuẩn này.</w:t>
      </w:r>
    </w:p>
    <w:p w14:paraId="4B66594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3.2.</w:t>
      </w:r>
      <w:r w:rsidRPr="005776EE">
        <w:rPr>
          <w:rFonts w:ascii="Arial" w:hAnsi="Arial" w:cs="Arial"/>
          <w:sz w:val="20"/>
          <w:szCs w:val="20"/>
        </w:rPr>
        <w:t xml:space="preserve"> Phương tiện đo, thiết bị đo: tuân thủ quy định của pháp luật đo lường.</w:t>
      </w:r>
    </w:p>
    <w:p w14:paraId="307BB2DD" w14:textId="77777777" w:rsidR="005F553B" w:rsidRPr="005776EE" w:rsidRDefault="005F553B" w:rsidP="00415B54">
      <w:pPr>
        <w:pStyle w:val="normal0"/>
        <w:spacing w:before="120"/>
        <w:rPr>
          <w:rFonts w:ascii="Arial" w:hAnsi="Arial" w:cs="Arial"/>
          <w:sz w:val="20"/>
          <w:szCs w:val="20"/>
        </w:rPr>
      </w:pPr>
      <w:bookmarkStart w:id="22" w:name="dieu_4_1"/>
      <w:r w:rsidRPr="005776EE">
        <w:rPr>
          <w:rFonts w:ascii="Arial" w:hAnsi="Arial" w:cs="Arial"/>
          <w:b/>
          <w:sz w:val="20"/>
          <w:szCs w:val="20"/>
        </w:rPr>
        <w:t>4. TRÁCH NHIỆM CỦA TỔ CHỨC, CÁ NHÂN</w:t>
      </w:r>
      <w:bookmarkEnd w:id="22"/>
    </w:p>
    <w:p w14:paraId="1489995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Các doanh nghiệp viễn thông có trách nhiệm đảm bảo các trạm gốc điện thoại di động mặt đất công cộng phù hợp với Quy chuẩn này và chịu sự kiểm tra của cơ quan quản lý nhà nước theo các quy định hiện hành.</w:t>
      </w:r>
    </w:p>
    <w:p w14:paraId="7DCD266D" w14:textId="77777777" w:rsidR="005F553B" w:rsidRPr="005776EE" w:rsidRDefault="005F553B" w:rsidP="00415B54">
      <w:pPr>
        <w:pStyle w:val="normal0"/>
        <w:spacing w:before="120"/>
        <w:rPr>
          <w:rFonts w:ascii="Arial" w:hAnsi="Arial" w:cs="Arial"/>
          <w:sz w:val="20"/>
          <w:szCs w:val="20"/>
        </w:rPr>
      </w:pPr>
      <w:bookmarkStart w:id="23" w:name="dieu_5"/>
      <w:r w:rsidRPr="005776EE">
        <w:rPr>
          <w:rFonts w:ascii="Arial" w:hAnsi="Arial" w:cs="Arial"/>
          <w:b/>
          <w:sz w:val="20"/>
          <w:szCs w:val="20"/>
        </w:rPr>
        <w:t>5. TỔ CHỨC THỰC HIỆN</w:t>
      </w:r>
      <w:bookmarkEnd w:id="23"/>
    </w:p>
    <w:p w14:paraId="424812C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5.1.</w:t>
      </w:r>
      <w:r w:rsidRPr="005776EE">
        <w:rPr>
          <w:rFonts w:ascii="Arial" w:hAnsi="Arial" w:cs="Arial"/>
          <w:sz w:val="20"/>
          <w:szCs w:val="20"/>
        </w:rPr>
        <w:t xml:space="preserve"> Cục Viễn thông và các Sở Thông tin và Truyền thông có trách nhiệm hướng dẫn và tổ chức triển khai quản lý các trạm gốc điện thoại di động mặt đất công cộng theo Quy chuẩn này.</w:t>
      </w:r>
    </w:p>
    <w:p w14:paraId="6205BE8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5.2.</w:t>
      </w:r>
      <w:r w:rsidRPr="005776EE">
        <w:rPr>
          <w:rFonts w:ascii="Arial" w:hAnsi="Arial" w:cs="Arial"/>
          <w:sz w:val="20"/>
          <w:szCs w:val="20"/>
        </w:rPr>
        <w:t xml:space="preserve"> Quy chuẩn này được áp dụng thay thế QCVN 8:2010/BTTTT, Quy chuẩn kỹ thuật quốc gia về phơi nhiễm trường điện từ của các trạm gốc điện thoại di động mặt đất công cộng.</w:t>
      </w:r>
    </w:p>
    <w:p w14:paraId="116A1CA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5.3.</w:t>
      </w:r>
      <w:r w:rsidRPr="005776EE">
        <w:rPr>
          <w:rFonts w:ascii="Arial" w:hAnsi="Arial" w:cs="Arial"/>
          <w:sz w:val="20"/>
          <w:szCs w:val="20"/>
        </w:rPr>
        <w:t xml:space="preserve"> Trong trường hợp các quy định nêu tại Quy chuẩn này có sự thay đổi, bổ sung hoặc được thay thế thì thực hiện theo quy định tại văn bản mới.</w:t>
      </w:r>
    </w:p>
    <w:p w14:paraId="2ED9F894" w14:textId="77777777" w:rsidR="005F553B" w:rsidRPr="005776EE" w:rsidRDefault="005F553B" w:rsidP="00415B54">
      <w:pPr>
        <w:pStyle w:val="normal0"/>
        <w:spacing w:before="120"/>
        <w:rPr>
          <w:rFonts w:ascii="Arial" w:hAnsi="Arial" w:cs="Arial"/>
          <w:sz w:val="20"/>
          <w:szCs w:val="20"/>
          <w:lang w:val="en-US"/>
        </w:rPr>
      </w:pPr>
      <w:r w:rsidRPr="005776EE">
        <w:rPr>
          <w:rFonts w:ascii="Arial" w:hAnsi="Arial" w:cs="Arial"/>
          <w:b/>
          <w:sz w:val="20"/>
          <w:szCs w:val="20"/>
        </w:rPr>
        <w:t>5.4.</w:t>
      </w:r>
      <w:r w:rsidRPr="005776EE">
        <w:rPr>
          <w:rFonts w:ascii="Arial" w:hAnsi="Arial" w:cs="Arial"/>
          <w:sz w:val="20"/>
          <w:szCs w:val="20"/>
        </w:rPr>
        <w:t xml:space="preserve"> Trong quá trình triển khai thực hiện Quy chuẩn này, nếu có vấn đề phát sinh, vướng mắc, các tổ chức và cá nhân có liên quan phản ánh bằng văn bản về Bộ Thông tin và Truyền thông (Vụ Khoa học và Công nghệ) để được hướng dẫn, giải quyết./.</w:t>
      </w:r>
    </w:p>
    <w:p w14:paraId="7B220B4C" w14:textId="77777777" w:rsidR="0046583A" w:rsidRPr="005776EE" w:rsidRDefault="0046583A" w:rsidP="00415B54">
      <w:pPr>
        <w:pStyle w:val="normal0"/>
        <w:spacing w:before="120"/>
        <w:rPr>
          <w:rFonts w:ascii="Arial" w:hAnsi="Arial" w:cs="Arial"/>
          <w:sz w:val="20"/>
          <w:szCs w:val="20"/>
          <w:lang w:val="en-US"/>
        </w:rPr>
      </w:pPr>
    </w:p>
    <w:p w14:paraId="64185207" w14:textId="77777777" w:rsidR="005F553B" w:rsidRPr="005776EE" w:rsidRDefault="00CF7D04" w:rsidP="00415B54">
      <w:pPr>
        <w:pStyle w:val="normal0"/>
        <w:spacing w:before="120"/>
        <w:jc w:val="center"/>
        <w:rPr>
          <w:rFonts w:ascii="Arial" w:hAnsi="Arial" w:cs="Arial"/>
          <w:sz w:val="20"/>
          <w:szCs w:val="20"/>
        </w:rPr>
      </w:pPr>
      <w:bookmarkStart w:id="24" w:name="chuong_pl_a"/>
      <w:r w:rsidRPr="005776EE">
        <w:rPr>
          <w:rFonts w:ascii="Arial" w:hAnsi="Arial" w:cs="Arial"/>
          <w:b/>
          <w:sz w:val="20"/>
          <w:szCs w:val="20"/>
        </w:rPr>
        <w:t>Phụ lục A</w:t>
      </w:r>
      <w:bookmarkEnd w:id="24"/>
    </w:p>
    <w:p w14:paraId="140FB44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(Tham khảo)</w:t>
      </w:r>
    </w:p>
    <w:p w14:paraId="3983EA8D" w14:textId="77777777" w:rsidR="005F553B" w:rsidRPr="005776EE" w:rsidRDefault="00CF7D04" w:rsidP="00415B54">
      <w:pPr>
        <w:pStyle w:val="normal0"/>
        <w:spacing w:before="120"/>
        <w:jc w:val="center"/>
        <w:rPr>
          <w:rFonts w:ascii="Arial" w:hAnsi="Arial" w:cs="Arial"/>
          <w:sz w:val="20"/>
          <w:szCs w:val="20"/>
        </w:rPr>
      </w:pPr>
      <w:bookmarkStart w:id="25" w:name="chuong_pl_a_name"/>
      <w:r w:rsidRPr="005776EE">
        <w:rPr>
          <w:rFonts w:ascii="Arial" w:hAnsi="Arial" w:cs="Arial"/>
          <w:b/>
          <w:sz w:val="20"/>
          <w:szCs w:val="20"/>
        </w:rPr>
        <w:t>Xác định vùng tuân thủ</w:t>
      </w:r>
      <w:bookmarkEnd w:id="25"/>
    </w:p>
    <w:p w14:paraId="14C9E62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A.1. Mặt cắt vùng tuân thủ</w:t>
      </w:r>
    </w:p>
    <w:tbl>
      <w:tblPr>
        <w:tblW w:w="5000" w:type="pct"/>
        <w:tblCellMar>
          <w:left w:w="0" w:type="dxa"/>
          <w:right w:w="0" w:type="dxa"/>
        </w:tblCellMar>
        <w:tblLook w:val="0000" w:firstRow="0" w:lastRow="0" w:firstColumn="0" w:lastColumn="0" w:noHBand="0" w:noVBand="0"/>
      </w:tblPr>
      <w:tblGrid>
        <w:gridCol w:w="4535"/>
        <w:gridCol w:w="4536"/>
      </w:tblGrid>
      <w:tr w:rsidR="005F553B" w:rsidRPr="005776EE" w14:paraId="6ECBCEDD" w14:textId="77777777">
        <w:tc>
          <w:tcPr>
            <w:tcW w:w="2500" w:type="pct"/>
            <w:vAlign w:val="center"/>
          </w:tcPr>
          <w:p w14:paraId="208E880F" w14:textId="66EF2E79"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54FC1156" wp14:editId="5D7B86CC">
                  <wp:extent cx="2240280" cy="1859280"/>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0280" cy="1859280"/>
                          </a:xfrm>
                          <a:prstGeom prst="rect">
                            <a:avLst/>
                          </a:prstGeom>
                          <a:noFill/>
                          <a:ln>
                            <a:noFill/>
                          </a:ln>
                        </pic:spPr>
                      </pic:pic>
                    </a:graphicData>
                  </a:graphic>
                </wp:inline>
              </w:drawing>
            </w:r>
          </w:p>
        </w:tc>
        <w:tc>
          <w:tcPr>
            <w:tcW w:w="2500" w:type="pct"/>
            <w:vAlign w:val="center"/>
          </w:tcPr>
          <w:p w14:paraId="17067BE5" w14:textId="4AD9A1E3"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6531EE46" wp14:editId="341954DE">
                  <wp:extent cx="2301240" cy="1752600"/>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1240" cy="1752600"/>
                          </a:xfrm>
                          <a:prstGeom prst="rect">
                            <a:avLst/>
                          </a:prstGeom>
                          <a:noFill/>
                          <a:ln>
                            <a:noFill/>
                          </a:ln>
                        </pic:spPr>
                      </pic:pic>
                    </a:graphicData>
                  </a:graphic>
                </wp:inline>
              </w:drawing>
            </w:r>
          </w:p>
        </w:tc>
      </w:tr>
      <w:tr w:rsidR="005F553B" w:rsidRPr="005776EE" w14:paraId="6BAEEF6A" w14:textId="77777777">
        <w:tc>
          <w:tcPr>
            <w:tcW w:w="2500" w:type="pct"/>
            <w:vAlign w:val="center"/>
          </w:tcPr>
          <w:p w14:paraId="1BCBE9DA"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xml:space="preserve">a) Mặt cắt ngang vùng tuân thủ của ăng ten định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c>
          <w:tcPr>
            <w:tcW w:w="2500" w:type="pct"/>
            <w:vAlign w:val="center"/>
          </w:tcPr>
          <w:p w14:paraId="78D70385"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xml:space="preserve">b) Mặt cắt đứng vùng tuân thủ của ăng ten định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r>
    </w:tbl>
    <w:p w14:paraId="31239724"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A.1 - Mặt cắt vùng tuân thủ của ăng ten định hướng</w:t>
      </w:r>
    </w:p>
    <w:p w14:paraId="3D6A0DA1" w14:textId="77777777" w:rsidR="005F553B" w:rsidRPr="005776EE" w:rsidRDefault="005F553B" w:rsidP="00415B54">
      <w:pPr>
        <w:pStyle w:val="normal0"/>
        <w:spacing w:before="120"/>
        <w:jc w:val="center"/>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535"/>
        <w:gridCol w:w="4536"/>
      </w:tblGrid>
      <w:tr w:rsidR="005F553B" w:rsidRPr="005776EE" w14:paraId="314CF3F0" w14:textId="77777777">
        <w:tc>
          <w:tcPr>
            <w:tcW w:w="2500" w:type="pct"/>
            <w:vAlign w:val="center"/>
          </w:tcPr>
          <w:p w14:paraId="2899B341" w14:textId="62046ECC"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478EF20F" wp14:editId="68BAD183">
                  <wp:extent cx="2461260" cy="2133600"/>
                  <wp:effectExtent l="0" t="0" r="0" b="0"/>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1260" cy="2133600"/>
                          </a:xfrm>
                          <a:prstGeom prst="rect">
                            <a:avLst/>
                          </a:prstGeom>
                          <a:noFill/>
                          <a:ln>
                            <a:noFill/>
                          </a:ln>
                        </pic:spPr>
                      </pic:pic>
                    </a:graphicData>
                  </a:graphic>
                </wp:inline>
              </w:drawing>
            </w:r>
          </w:p>
        </w:tc>
        <w:tc>
          <w:tcPr>
            <w:tcW w:w="2500" w:type="pct"/>
            <w:vAlign w:val="center"/>
          </w:tcPr>
          <w:p w14:paraId="2B7E8F52" w14:textId="6FD1A8B1"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51E9023D" wp14:editId="729C4360">
                  <wp:extent cx="2514600" cy="1905000"/>
                  <wp:effectExtent l="0" t="0" r="0" b="0"/>
                  <wp:docPr id="2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tc>
      </w:tr>
      <w:tr w:rsidR="005F553B" w:rsidRPr="005776EE" w14:paraId="420A6704" w14:textId="77777777">
        <w:tc>
          <w:tcPr>
            <w:tcW w:w="2500" w:type="pct"/>
            <w:vAlign w:val="center"/>
          </w:tcPr>
          <w:p w14:paraId="70370C0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a) Mặt cắt ngang vùng tuân thủ của ăng ten đẳng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c>
          <w:tcPr>
            <w:tcW w:w="2500" w:type="pct"/>
            <w:vAlign w:val="center"/>
          </w:tcPr>
          <w:p w14:paraId="0AD5AAE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b) Mặt cắt đứng vùng tuân thủ của ăng ten đẳng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r>
    </w:tbl>
    <w:p w14:paraId="241ECB0A"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A.2 - Mặt cắt vùng tuân thủ của ăng ten đẳng hướng theo phương nằm ngang</w:t>
      </w:r>
    </w:p>
    <w:p w14:paraId="4C5FF62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A.2. Diễn giải</w:t>
      </w:r>
    </w:p>
    <w:p w14:paraId="187326D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Ăng ten định hướng: (Hình A.1)</w:t>
      </w:r>
    </w:p>
    <w:p w14:paraId="14A6A6F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Trên mặt cắt ngang gọi </w:t>
      </w:r>
      <w:r w:rsidR="005776EE" w:rsidRPr="005776EE">
        <w:rPr>
          <w:rFonts w:ascii="Arial" w:hAnsi="Arial" w:cs="Arial"/>
          <w:sz w:val="20"/>
          <w:szCs w:val="20"/>
        </w:rPr>
        <w:t>điểm</w:t>
      </w:r>
      <w:r w:rsidRPr="005776EE">
        <w:rPr>
          <w:rFonts w:ascii="Arial" w:hAnsi="Arial" w:cs="Arial"/>
          <w:sz w:val="20"/>
          <w:szCs w:val="20"/>
        </w:rPr>
        <w:t xml:space="preserve"> F là </w:t>
      </w:r>
      <w:r w:rsidR="005776EE" w:rsidRPr="005776EE">
        <w:rPr>
          <w:rFonts w:ascii="Arial" w:hAnsi="Arial" w:cs="Arial"/>
          <w:sz w:val="20"/>
          <w:szCs w:val="20"/>
        </w:rPr>
        <w:t>điểm</w:t>
      </w:r>
      <w:r w:rsidRPr="005776EE">
        <w:rPr>
          <w:rFonts w:ascii="Arial" w:hAnsi="Arial" w:cs="Arial"/>
          <w:sz w:val="20"/>
          <w:szCs w:val="20"/>
        </w:rPr>
        <w:t xml:space="preserve"> xa nhất so với </w:t>
      </w:r>
      <w:r w:rsidR="005776EE" w:rsidRPr="005776EE">
        <w:rPr>
          <w:rFonts w:ascii="Arial" w:hAnsi="Arial" w:cs="Arial"/>
          <w:sz w:val="20"/>
          <w:szCs w:val="20"/>
        </w:rPr>
        <w:t>điểm</w:t>
      </w:r>
      <w:r w:rsidRPr="005776EE">
        <w:rPr>
          <w:rFonts w:ascii="Arial" w:hAnsi="Arial" w:cs="Arial"/>
          <w:sz w:val="20"/>
          <w:szCs w:val="20"/>
        </w:rPr>
        <w:t xml:space="preserve"> tham chiếu (RP) theo hướng búp sóng chính của ăng ten định hướng.</w:t>
      </w:r>
    </w:p>
    <w:p w14:paraId="585FC11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Áp dụng mô hình truyền sóng trong không gian tự do, với giả thiết tại </w:t>
      </w:r>
      <w:r w:rsidR="005776EE" w:rsidRPr="005776EE">
        <w:rPr>
          <w:rFonts w:ascii="Arial" w:hAnsi="Arial" w:cs="Arial"/>
          <w:sz w:val="20"/>
          <w:szCs w:val="20"/>
        </w:rPr>
        <w:t>điểm</w:t>
      </w:r>
      <w:r w:rsidRPr="005776EE">
        <w:rPr>
          <w:rFonts w:ascii="Arial" w:hAnsi="Arial" w:cs="Arial"/>
          <w:sz w:val="20"/>
          <w:szCs w:val="20"/>
        </w:rPr>
        <w:t xml:space="preserve"> F trên đường biên tuân thủ có đặc tính bức xạ trường xa, mật độ công suất tại </w:t>
      </w:r>
      <w:r w:rsidR="005776EE" w:rsidRPr="005776EE">
        <w:rPr>
          <w:rFonts w:ascii="Arial" w:hAnsi="Arial" w:cs="Arial"/>
          <w:sz w:val="20"/>
          <w:szCs w:val="20"/>
        </w:rPr>
        <w:t>điểm</w:t>
      </w:r>
      <w:r w:rsidRPr="005776EE">
        <w:rPr>
          <w:rFonts w:ascii="Arial" w:hAnsi="Arial" w:cs="Arial"/>
          <w:sz w:val="20"/>
          <w:szCs w:val="20"/>
        </w:rPr>
        <w:t xml:space="preserve"> F sẽ là:</w:t>
      </w:r>
    </w:p>
    <w:p w14:paraId="6C7FA97B" w14:textId="24A3155A"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7307C15D" wp14:editId="4873FC4E">
            <wp:extent cx="1516380" cy="4572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6380" cy="457200"/>
                    </a:xfrm>
                    <a:prstGeom prst="rect">
                      <a:avLst/>
                    </a:prstGeom>
                    <a:noFill/>
                    <a:ln>
                      <a:noFill/>
                    </a:ln>
                  </pic:spPr>
                </pic:pic>
              </a:graphicData>
            </a:graphic>
          </wp:inline>
        </w:drawing>
      </w:r>
    </w:p>
    <w:p w14:paraId="7895C5D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24D4F55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 công suất bức xạ đẳng hướng tương đương trung bình của ăng ten;</w:t>
      </w:r>
    </w:p>
    <w:p w14:paraId="18D427A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F</w:t>
      </w:r>
      <w:r w:rsidRPr="005776EE">
        <w:rPr>
          <w:rFonts w:ascii="Arial" w:hAnsi="Arial" w:cs="Arial"/>
          <w:sz w:val="20"/>
          <w:szCs w:val="20"/>
        </w:rPr>
        <w:t xml:space="preserve">(m): </w:t>
      </w:r>
      <w:r w:rsidR="005776EE" w:rsidRPr="005776EE">
        <w:rPr>
          <w:rFonts w:ascii="Arial" w:hAnsi="Arial" w:cs="Arial"/>
          <w:sz w:val="20"/>
          <w:szCs w:val="20"/>
        </w:rPr>
        <w:t>khoản</w:t>
      </w:r>
      <w:r w:rsidRPr="005776EE">
        <w:rPr>
          <w:rFonts w:ascii="Arial" w:hAnsi="Arial" w:cs="Arial"/>
          <w:sz w:val="20"/>
          <w:szCs w:val="20"/>
        </w:rPr>
        <w:t xml:space="preserve">g cách từ </w:t>
      </w:r>
      <w:r w:rsidR="005776EE" w:rsidRPr="005776EE">
        <w:rPr>
          <w:rFonts w:ascii="Arial" w:hAnsi="Arial" w:cs="Arial"/>
          <w:sz w:val="20"/>
          <w:szCs w:val="20"/>
        </w:rPr>
        <w:t>điểm</w:t>
      </w:r>
      <w:r w:rsidRPr="005776EE">
        <w:rPr>
          <w:rFonts w:ascii="Arial" w:hAnsi="Arial" w:cs="Arial"/>
          <w:sz w:val="20"/>
          <w:szCs w:val="20"/>
        </w:rPr>
        <w:t xml:space="preserve"> tham chiếu (RP) đến </w:t>
      </w:r>
      <w:r w:rsidR="005776EE" w:rsidRPr="005776EE">
        <w:rPr>
          <w:rFonts w:ascii="Arial" w:hAnsi="Arial" w:cs="Arial"/>
          <w:sz w:val="20"/>
          <w:szCs w:val="20"/>
        </w:rPr>
        <w:t>điểm</w:t>
      </w:r>
      <w:r w:rsidRPr="005776EE">
        <w:rPr>
          <w:rFonts w:ascii="Arial" w:hAnsi="Arial" w:cs="Arial"/>
          <w:sz w:val="20"/>
          <w:szCs w:val="20"/>
        </w:rPr>
        <w:t xml:space="preserve"> F;</w:t>
      </w:r>
    </w:p>
    <w:p w14:paraId="1E0100F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S</w:t>
      </w:r>
      <w:r w:rsidRPr="005776EE">
        <w:rPr>
          <w:rFonts w:ascii="Arial" w:hAnsi="Arial" w:cs="Arial"/>
          <w:sz w:val="20"/>
          <w:szCs w:val="20"/>
          <w:vertAlign w:val="subscript"/>
        </w:rPr>
        <w:t>F</w:t>
      </w:r>
      <w:r w:rsidRPr="005776EE">
        <w:rPr>
          <w:rFonts w:ascii="Arial" w:hAnsi="Arial" w:cs="Arial"/>
          <w:sz w:val="20"/>
          <w:szCs w:val="20"/>
        </w:rPr>
        <w:t>(W/m</w:t>
      </w:r>
      <w:r w:rsidRPr="005776EE">
        <w:rPr>
          <w:rFonts w:ascii="Arial" w:hAnsi="Arial" w:cs="Arial"/>
          <w:sz w:val="20"/>
          <w:szCs w:val="20"/>
          <w:vertAlign w:val="superscript"/>
        </w:rPr>
        <w:t>2</w:t>
      </w:r>
      <w:r w:rsidRPr="005776EE">
        <w:rPr>
          <w:rFonts w:ascii="Arial" w:hAnsi="Arial" w:cs="Arial"/>
          <w:sz w:val="20"/>
          <w:szCs w:val="20"/>
        </w:rPr>
        <w:t xml:space="preserve">): mật độ công suất tại </w:t>
      </w:r>
      <w:r w:rsidR="005776EE" w:rsidRPr="005776EE">
        <w:rPr>
          <w:rFonts w:ascii="Arial" w:hAnsi="Arial" w:cs="Arial"/>
          <w:sz w:val="20"/>
          <w:szCs w:val="20"/>
        </w:rPr>
        <w:t>điểm</w:t>
      </w:r>
      <w:r w:rsidRPr="005776EE">
        <w:rPr>
          <w:rFonts w:ascii="Arial" w:hAnsi="Arial" w:cs="Arial"/>
          <w:sz w:val="20"/>
          <w:szCs w:val="20"/>
        </w:rPr>
        <w:t xml:space="preserve"> F.</w:t>
      </w:r>
    </w:p>
    <w:p w14:paraId="278FB7E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Theo định nghĩa đường biên tuân thủ thì mật độ công suất tại </w:t>
      </w:r>
      <w:r w:rsidR="005776EE" w:rsidRPr="005776EE">
        <w:rPr>
          <w:rFonts w:ascii="Arial" w:hAnsi="Arial" w:cs="Arial"/>
          <w:sz w:val="20"/>
          <w:szCs w:val="20"/>
        </w:rPr>
        <w:t>điểm</w:t>
      </w:r>
      <w:r w:rsidRPr="005776EE">
        <w:rPr>
          <w:rFonts w:ascii="Arial" w:hAnsi="Arial" w:cs="Arial"/>
          <w:sz w:val="20"/>
          <w:szCs w:val="20"/>
        </w:rPr>
        <w:t xml:space="preserve"> F bằng mức giới hạn phơi nhiễm dẫn xuất dưới dạng mật độ công suất S</w:t>
      </w:r>
      <w:r w:rsidRPr="005776EE">
        <w:rPr>
          <w:rFonts w:ascii="Arial" w:hAnsi="Arial" w:cs="Arial"/>
          <w:sz w:val="20"/>
          <w:szCs w:val="20"/>
          <w:vertAlign w:val="subscript"/>
        </w:rPr>
        <w:t>F</w:t>
      </w:r>
      <w:r w:rsidRPr="005776EE">
        <w:rPr>
          <w:rFonts w:ascii="Arial" w:hAnsi="Arial" w:cs="Arial"/>
          <w:sz w:val="20"/>
          <w:szCs w:val="20"/>
        </w:rPr>
        <w:t xml:space="preserve"> = S</w:t>
      </w:r>
      <w:r w:rsidRPr="005776EE">
        <w:rPr>
          <w:rFonts w:ascii="Arial" w:hAnsi="Arial" w:cs="Arial"/>
          <w:sz w:val="20"/>
          <w:szCs w:val="20"/>
          <w:vertAlign w:val="subscript"/>
        </w:rPr>
        <w:t>L</w:t>
      </w:r>
      <w:r w:rsidRPr="005776EE">
        <w:rPr>
          <w:rFonts w:ascii="Arial" w:hAnsi="Arial" w:cs="Arial"/>
          <w:sz w:val="20"/>
          <w:szCs w:val="20"/>
        </w:rPr>
        <w:t>, D</w:t>
      </w:r>
      <w:r w:rsidRPr="005776EE">
        <w:rPr>
          <w:rFonts w:ascii="Arial" w:hAnsi="Arial" w:cs="Arial"/>
          <w:sz w:val="20"/>
          <w:szCs w:val="20"/>
          <w:vertAlign w:val="subscript"/>
        </w:rPr>
        <w:t>F</w:t>
      </w:r>
      <w:r w:rsidRPr="005776EE">
        <w:rPr>
          <w:rFonts w:ascii="Arial" w:hAnsi="Arial" w:cs="Arial"/>
          <w:sz w:val="20"/>
          <w:szCs w:val="20"/>
        </w:rPr>
        <w:t xml:space="preserve"> = D</w:t>
      </w:r>
      <w:r w:rsidRPr="005776EE">
        <w:rPr>
          <w:rFonts w:ascii="Arial" w:hAnsi="Arial" w:cs="Arial"/>
          <w:sz w:val="20"/>
          <w:szCs w:val="20"/>
          <w:vertAlign w:val="subscript"/>
        </w:rPr>
        <w:t>f</w:t>
      </w:r>
      <w:r w:rsidRPr="005776EE">
        <w:rPr>
          <w:rFonts w:ascii="Arial" w:hAnsi="Arial" w:cs="Arial"/>
          <w:sz w:val="20"/>
          <w:szCs w:val="20"/>
        </w:rPr>
        <w:t>. Vì vậy:</w:t>
      </w:r>
    </w:p>
    <w:p w14:paraId="4F8F42DB" w14:textId="73FD7553"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0B91F982" wp14:editId="70D69ACC">
            <wp:extent cx="1386840" cy="441960"/>
            <wp:effectExtent l="0" t="0" r="0" b="0"/>
            <wp:docPr id="3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6840" cy="441960"/>
                    </a:xfrm>
                    <a:prstGeom prst="rect">
                      <a:avLst/>
                    </a:prstGeom>
                    <a:noFill/>
                    <a:ln>
                      <a:noFill/>
                    </a:ln>
                  </pic:spPr>
                </pic:pic>
              </a:graphicData>
            </a:graphic>
          </wp:inline>
        </w:drawing>
      </w:r>
    </w:p>
    <w:p w14:paraId="4604A3E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Tương tự </w:t>
      </w:r>
      <w:r w:rsidR="005776EE" w:rsidRPr="005776EE">
        <w:rPr>
          <w:rFonts w:ascii="Arial" w:hAnsi="Arial" w:cs="Arial"/>
          <w:sz w:val="20"/>
          <w:szCs w:val="20"/>
        </w:rPr>
        <w:t>điểm</w:t>
      </w:r>
      <w:r w:rsidRPr="005776EE">
        <w:rPr>
          <w:rFonts w:ascii="Arial" w:hAnsi="Arial" w:cs="Arial"/>
          <w:sz w:val="20"/>
          <w:szCs w:val="20"/>
        </w:rPr>
        <w:t xml:space="preserve"> B là </w:t>
      </w:r>
      <w:r w:rsidR="005776EE" w:rsidRPr="005776EE">
        <w:rPr>
          <w:rFonts w:ascii="Arial" w:hAnsi="Arial" w:cs="Arial"/>
          <w:sz w:val="20"/>
          <w:szCs w:val="20"/>
        </w:rPr>
        <w:t>điểm</w:t>
      </w:r>
      <w:r w:rsidRPr="005776EE">
        <w:rPr>
          <w:rFonts w:ascii="Arial" w:hAnsi="Arial" w:cs="Arial"/>
          <w:sz w:val="20"/>
          <w:szCs w:val="20"/>
        </w:rPr>
        <w:t xml:space="preserve"> xa nhất so với </w:t>
      </w:r>
      <w:r w:rsidR="005776EE" w:rsidRPr="005776EE">
        <w:rPr>
          <w:rFonts w:ascii="Arial" w:hAnsi="Arial" w:cs="Arial"/>
          <w:sz w:val="20"/>
          <w:szCs w:val="20"/>
        </w:rPr>
        <w:t>điểm</w:t>
      </w:r>
      <w:r w:rsidRPr="005776EE">
        <w:rPr>
          <w:rFonts w:ascii="Arial" w:hAnsi="Arial" w:cs="Arial"/>
          <w:sz w:val="20"/>
          <w:szCs w:val="20"/>
        </w:rPr>
        <w:t xml:space="preserve"> tham chiếu (RP) theo hướng búp sóng phía sau của ăng ten định hướng:</w:t>
      </w:r>
    </w:p>
    <w:p w14:paraId="3B108E5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D</w:t>
      </w:r>
      <w:r w:rsidRPr="005776EE">
        <w:rPr>
          <w:rFonts w:ascii="Arial" w:hAnsi="Arial" w:cs="Arial"/>
          <w:sz w:val="20"/>
          <w:szCs w:val="20"/>
          <w:vertAlign w:val="subscript"/>
        </w:rPr>
        <w:t>b</w:t>
      </w:r>
      <w:r w:rsidRPr="005776EE">
        <w:rPr>
          <w:rFonts w:ascii="Arial" w:hAnsi="Arial" w:cs="Arial"/>
          <w:sz w:val="20"/>
          <w:szCs w:val="20"/>
        </w:rPr>
        <w:t xml:space="preserve"> = 0,1 (m)</w:t>
      </w:r>
    </w:p>
    <w:p w14:paraId="0530722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Đường kính của vùng tuân thủ là D = D</w:t>
      </w:r>
      <w:r w:rsidRPr="005776EE">
        <w:rPr>
          <w:rFonts w:ascii="Arial" w:hAnsi="Arial" w:cs="Arial"/>
          <w:sz w:val="20"/>
          <w:szCs w:val="20"/>
          <w:vertAlign w:val="subscript"/>
        </w:rPr>
        <w:t>f</w:t>
      </w:r>
      <w:r w:rsidRPr="005776EE">
        <w:rPr>
          <w:rFonts w:ascii="Arial" w:hAnsi="Arial" w:cs="Arial"/>
          <w:sz w:val="20"/>
          <w:szCs w:val="20"/>
        </w:rPr>
        <w:t xml:space="preserve"> + D</w:t>
      </w:r>
      <w:r w:rsidRPr="005776EE">
        <w:rPr>
          <w:rFonts w:ascii="Arial" w:hAnsi="Arial" w:cs="Arial"/>
          <w:sz w:val="20"/>
          <w:szCs w:val="20"/>
          <w:vertAlign w:val="subscript"/>
        </w:rPr>
        <w:t>b</w:t>
      </w:r>
      <w:r w:rsidRPr="005776EE">
        <w:rPr>
          <w:rFonts w:ascii="Arial" w:hAnsi="Arial" w:cs="Arial"/>
          <w:sz w:val="20"/>
          <w:szCs w:val="20"/>
        </w:rPr>
        <w:t xml:space="preserve"> (m).</w:t>
      </w:r>
    </w:p>
    <w:p w14:paraId="2E97E28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Như vậy:</w:t>
      </w:r>
    </w:p>
    <w:p w14:paraId="13DA8D98" w14:textId="594AB070"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7A1DB947" wp14:editId="223B5578">
            <wp:extent cx="1821180" cy="419100"/>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1180" cy="419100"/>
                    </a:xfrm>
                    <a:prstGeom prst="rect">
                      <a:avLst/>
                    </a:prstGeom>
                    <a:noFill/>
                    <a:ln>
                      <a:noFill/>
                    </a:ln>
                  </pic:spPr>
                </pic:pic>
              </a:graphicData>
            </a:graphic>
          </wp:inline>
        </w:drawing>
      </w:r>
    </w:p>
    <w:p w14:paraId="4276C24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Ăng ten đẳng hướng theo phương nằm ngang (Hình A.2).</w:t>
      </w:r>
    </w:p>
    <w:p w14:paraId="61090C1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Chọn </w:t>
      </w:r>
      <w:r w:rsidR="005776EE" w:rsidRPr="005776EE">
        <w:rPr>
          <w:rFonts w:ascii="Arial" w:hAnsi="Arial" w:cs="Arial"/>
          <w:sz w:val="20"/>
          <w:szCs w:val="20"/>
        </w:rPr>
        <w:t>điểm</w:t>
      </w:r>
      <w:r w:rsidRPr="005776EE">
        <w:rPr>
          <w:rFonts w:ascii="Arial" w:hAnsi="Arial" w:cs="Arial"/>
          <w:sz w:val="20"/>
          <w:szCs w:val="20"/>
        </w:rPr>
        <w:t xml:space="preserve"> A là </w:t>
      </w:r>
      <w:r w:rsidR="005776EE" w:rsidRPr="005776EE">
        <w:rPr>
          <w:rFonts w:ascii="Arial" w:hAnsi="Arial" w:cs="Arial"/>
          <w:sz w:val="20"/>
          <w:szCs w:val="20"/>
        </w:rPr>
        <w:t>điểm</w:t>
      </w:r>
      <w:r w:rsidRPr="005776EE">
        <w:rPr>
          <w:rFonts w:ascii="Arial" w:hAnsi="Arial" w:cs="Arial"/>
          <w:sz w:val="20"/>
          <w:szCs w:val="20"/>
        </w:rPr>
        <w:t xml:space="preserve"> bất kỳ nằm trên đường biên tuân thủ của ăng ten đẳng hướng Tương tự như trên, do ăng ten định hướng nên D</w:t>
      </w:r>
      <w:r w:rsidRPr="005776EE">
        <w:rPr>
          <w:rFonts w:ascii="Arial" w:hAnsi="Arial" w:cs="Arial"/>
          <w:sz w:val="20"/>
          <w:szCs w:val="20"/>
          <w:vertAlign w:val="subscript"/>
        </w:rPr>
        <w:t>f</w:t>
      </w:r>
      <w:r w:rsidRPr="005776EE">
        <w:rPr>
          <w:rFonts w:ascii="Arial" w:hAnsi="Arial" w:cs="Arial"/>
          <w:sz w:val="20"/>
          <w:szCs w:val="20"/>
        </w:rPr>
        <w:t xml:space="preserve"> = D</w:t>
      </w:r>
      <w:r w:rsidRPr="005776EE">
        <w:rPr>
          <w:rFonts w:ascii="Arial" w:hAnsi="Arial" w:cs="Arial"/>
          <w:sz w:val="20"/>
          <w:szCs w:val="20"/>
          <w:vertAlign w:val="subscript"/>
        </w:rPr>
        <w:t>b</w:t>
      </w:r>
      <w:r w:rsidRPr="005776EE">
        <w:rPr>
          <w:rFonts w:ascii="Arial" w:hAnsi="Arial" w:cs="Arial"/>
          <w:sz w:val="20"/>
          <w:szCs w:val="20"/>
        </w:rPr>
        <w:t xml:space="preserve"> = D</w:t>
      </w:r>
      <w:r w:rsidRPr="005776EE">
        <w:rPr>
          <w:rFonts w:ascii="Arial" w:hAnsi="Arial" w:cs="Arial"/>
          <w:sz w:val="20"/>
          <w:szCs w:val="20"/>
          <w:vertAlign w:val="subscript"/>
        </w:rPr>
        <w:t>a</w:t>
      </w:r>
      <w:r w:rsidRPr="005776EE">
        <w:rPr>
          <w:rFonts w:ascii="Arial" w:hAnsi="Arial" w:cs="Arial"/>
          <w:sz w:val="20"/>
          <w:szCs w:val="20"/>
        </w:rPr>
        <w:t>.</w:t>
      </w:r>
    </w:p>
    <w:p w14:paraId="3322B65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Như vậy:</w:t>
      </w:r>
    </w:p>
    <w:p w14:paraId="55B8E59D" w14:textId="5060CEDB"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6159DCD1" wp14:editId="416B6725">
            <wp:extent cx="2118360" cy="632460"/>
            <wp:effectExtent l="0" t="0" r="0" b="0"/>
            <wp:docPr id="3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8360" cy="632460"/>
                    </a:xfrm>
                    <a:prstGeom prst="rect">
                      <a:avLst/>
                    </a:prstGeom>
                    <a:noFill/>
                    <a:ln>
                      <a:noFill/>
                    </a:ln>
                  </pic:spPr>
                </pic:pic>
              </a:graphicData>
            </a:graphic>
          </wp:inline>
        </w:drawing>
      </w:r>
    </w:p>
    <w:p w14:paraId="314DADF9"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A.3 - Ví dụ tính toán kích thước vùng tuân thủ</w:t>
      </w:r>
    </w:p>
    <w:p w14:paraId="0C17FF8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Ví dụ 1: Tính toán kích thước vùng tuân thủ cho một ăng ten định hướng. Giả thiết một ăng ten định hướng có các thông số sau:</w:t>
      </w:r>
    </w:p>
    <w:p w14:paraId="0FB392C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Tổng công suất phát của các máy phát P</w:t>
      </w:r>
      <w:r w:rsidRPr="005776EE">
        <w:rPr>
          <w:rFonts w:ascii="Arial" w:hAnsi="Arial" w:cs="Arial"/>
          <w:sz w:val="20"/>
          <w:szCs w:val="20"/>
          <w:vertAlign w:val="subscript"/>
        </w:rPr>
        <w:t>t</w:t>
      </w:r>
      <w:r w:rsidRPr="005776EE">
        <w:rPr>
          <w:rFonts w:ascii="Arial" w:hAnsi="Arial" w:cs="Arial"/>
          <w:sz w:val="20"/>
          <w:szCs w:val="20"/>
        </w:rPr>
        <w:t xml:space="preserve"> = 144 W (tương đương 51,6 dBm);</w:t>
      </w:r>
    </w:p>
    <w:p w14:paraId="7711910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Tổng suy hao từ các máy phát đến ăng ten L = 6 dB;</w:t>
      </w:r>
    </w:p>
    <w:p w14:paraId="77F501F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Độ tăng ích của ăng ten theo hướng búp sóng chính G = 17,5 dBi;</w:t>
      </w:r>
    </w:p>
    <w:p w14:paraId="0D58837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Mức giới hạn phơi nhiễm không do nghề nghiệp (dẫn xuất dưới dạng mật độ công suất sóng phẳng tương đương) tại tần số phát của ăng ten S</w:t>
      </w:r>
      <w:r w:rsidRPr="005776EE">
        <w:rPr>
          <w:rFonts w:ascii="Arial" w:hAnsi="Arial" w:cs="Arial"/>
          <w:sz w:val="20"/>
          <w:szCs w:val="20"/>
          <w:vertAlign w:val="subscript"/>
        </w:rPr>
        <w:t>L</w:t>
      </w:r>
      <w:r w:rsidRPr="005776EE">
        <w:rPr>
          <w:rFonts w:ascii="Arial" w:hAnsi="Arial" w:cs="Arial"/>
          <w:sz w:val="20"/>
          <w:szCs w:val="20"/>
        </w:rPr>
        <w:t xml:space="preserve"> = 2 W/m</w:t>
      </w:r>
      <w:r w:rsidRPr="005776EE">
        <w:rPr>
          <w:rFonts w:ascii="Arial" w:hAnsi="Arial" w:cs="Arial"/>
          <w:sz w:val="20"/>
          <w:szCs w:val="20"/>
          <w:vertAlign w:val="superscript"/>
        </w:rPr>
        <w:t>2</w:t>
      </w:r>
      <w:r w:rsidRPr="005776EE">
        <w:rPr>
          <w:rFonts w:ascii="Arial" w:hAnsi="Arial" w:cs="Arial"/>
          <w:sz w:val="20"/>
          <w:szCs w:val="20"/>
        </w:rPr>
        <w:t>;</w:t>
      </w:r>
    </w:p>
    <w:p w14:paraId="17B780D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Độ dài mặt bức xạ của ăng ten h = 0,8 m.</w:t>
      </w:r>
    </w:p>
    <w:p w14:paraId="75D7469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ăng ten này có dạng hình hộp như Hình A.1.</w:t>
      </w:r>
    </w:p>
    <w:p w14:paraId="5EBC2AC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suất bức xạ đẳng hướng tương đương trung bình theo thời gian:</w:t>
      </w:r>
    </w:p>
    <w:p w14:paraId="73C2145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EIRP = EIRP</w:t>
      </w:r>
      <w:r w:rsidRPr="005776EE">
        <w:rPr>
          <w:rFonts w:ascii="Arial" w:hAnsi="Arial" w:cs="Arial"/>
          <w:sz w:val="20"/>
          <w:szCs w:val="20"/>
          <w:vertAlign w:val="subscript"/>
        </w:rPr>
        <w:t>t</w:t>
      </w:r>
      <w:r w:rsidRPr="005776EE">
        <w:rPr>
          <w:rFonts w:ascii="Arial" w:hAnsi="Arial" w:cs="Arial"/>
          <w:sz w:val="20"/>
          <w:szCs w:val="20"/>
        </w:rPr>
        <w:t>(W) = P</w:t>
      </w:r>
      <w:r w:rsidRPr="005776EE">
        <w:rPr>
          <w:rFonts w:ascii="Arial" w:hAnsi="Arial" w:cs="Arial"/>
          <w:sz w:val="20"/>
          <w:szCs w:val="20"/>
          <w:vertAlign w:val="subscript"/>
        </w:rPr>
        <w:t>t</w:t>
      </w:r>
      <w:r w:rsidRPr="005776EE">
        <w:rPr>
          <w:rFonts w:ascii="Arial" w:hAnsi="Arial" w:cs="Arial"/>
          <w:sz w:val="20"/>
          <w:szCs w:val="20"/>
        </w:rPr>
        <w:t>(W) x 10</w:t>
      </w:r>
      <w:r w:rsidRPr="005776EE">
        <w:rPr>
          <w:rFonts w:ascii="Arial" w:hAnsi="Arial" w:cs="Arial"/>
          <w:sz w:val="20"/>
          <w:szCs w:val="20"/>
          <w:vertAlign w:val="superscript"/>
        </w:rPr>
        <w:t>(G - L)/10</w:t>
      </w:r>
      <w:r w:rsidRPr="005776EE">
        <w:rPr>
          <w:rFonts w:ascii="Arial" w:hAnsi="Arial" w:cs="Arial"/>
          <w:sz w:val="20"/>
          <w:szCs w:val="20"/>
        </w:rPr>
        <w:t>= 2 034 (W)</w:t>
      </w:r>
    </w:p>
    <w:p w14:paraId="77935E1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Tương đương 63,1 dBm</w:t>
      </w:r>
    </w:p>
    <w:p w14:paraId="6B8C93C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Kích thước vùng tuân thủ:</w:t>
      </w:r>
    </w:p>
    <w:p w14:paraId="0B0F39C1" w14:textId="3AD1D325"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4F7919DD" wp14:editId="62C85781">
            <wp:extent cx="2202180" cy="457200"/>
            <wp:effectExtent l="0" t="0" r="0" b="0"/>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2180" cy="457200"/>
                    </a:xfrm>
                    <a:prstGeom prst="rect">
                      <a:avLst/>
                    </a:prstGeom>
                    <a:noFill/>
                    <a:ln>
                      <a:noFill/>
                    </a:ln>
                  </pic:spPr>
                </pic:pic>
              </a:graphicData>
            </a:graphic>
          </wp:inline>
        </w:drawing>
      </w:r>
    </w:p>
    <w:p w14:paraId="62275496"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D = D</w:t>
      </w:r>
      <w:r w:rsidRPr="005776EE">
        <w:rPr>
          <w:rFonts w:ascii="Arial" w:hAnsi="Arial" w:cs="Arial"/>
          <w:sz w:val="20"/>
          <w:szCs w:val="20"/>
          <w:vertAlign w:val="subscript"/>
        </w:rPr>
        <w:t>f</w:t>
      </w:r>
      <w:r w:rsidRPr="005776EE">
        <w:rPr>
          <w:rFonts w:ascii="Arial" w:hAnsi="Arial" w:cs="Arial"/>
          <w:sz w:val="20"/>
          <w:szCs w:val="20"/>
        </w:rPr>
        <w:t xml:space="preserve"> + 0,1 = 9,1(m)</w:t>
      </w:r>
    </w:p>
    <w:p w14:paraId="19E4F68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 = h + 0,2 = 1 (m).</w:t>
      </w:r>
    </w:p>
    <w:p w14:paraId="7FD2726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Ví dụ 2: Tính toán kích thước vùng tuân thủ cho một ăng ten định hướng thông minh có các thông số sau:</w:t>
      </w:r>
    </w:p>
    <w:p w14:paraId="477CDA8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Tổng công suất phát của các máy phát P</w:t>
      </w:r>
      <w:r w:rsidRPr="005776EE">
        <w:rPr>
          <w:rFonts w:ascii="Arial" w:hAnsi="Arial" w:cs="Arial"/>
          <w:sz w:val="20"/>
          <w:szCs w:val="20"/>
          <w:vertAlign w:val="subscript"/>
        </w:rPr>
        <w:t>t</w:t>
      </w:r>
      <w:r w:rsidRPr="005776EE">
        <w:rPr>
          <w:rFonts w:ascii="Arial" w:hAnsi="Arial" w:cs="Arial"/>
          <w:sz w:val="20"/>
          <w:szCs w:val="20"/>
        </w:rPr>
        <w:t xml:space="preserve"> = 288 W (tương đương 54,6 dBm);</w:t>
      </w:r>
    </w:p>
    <w:p w14:paraId="1BD91EF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Tổng suy hao từ các máy phát đến ăng ten L = 6 dB;</w:t>
      </w:r>
    </w:p>
    <w:p w14:paraId="738628C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Độ tăng ích của ăng ten theo hướng búp sóng chính G = 24,5 dBi;</w:t>
      </w:r>
    </w:p>
    <w:p w14:paraId="7CD7FAF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Mức giới hạn phơi nhiễm không do nghề nghiệp (dẫn xuất dưới dạng mật độ công suất sóng phẳng tương đương) tại tần số phát của ăng ten S</w:t>
      </w:r>
      <w:r w:rsidRPr="005776EE">
        <w:rPr>
          <w:rFonts w:ascii="Arial" w:hAnsi="Arial" w:cs="Arial"/>
          <w:sz w:val="20"/>
          <w:szCs w:val="20"/>
          <w:vertAlign w:val="subscript"/>
        </w:rPr>
        <w:t>L</w:t>
      </w:r>
      <w:r w:rsidRPr="005776EE">
        <w:rPr>
          <w:rFonts w:ascii="Arial" w:hAnsi="Arial" w:cs="Arial"/>
          <w:sz w:val="20"/>
          <w:szCs w:val="20"/>
        </w:rPr>
        <w:t xml:space="preserve"> = 2 W/m</w:t>
      </w:r>
      <w:r w:rsidRPr="005776EE">
        <w:rPr>
          <w:rFonts w:ascii="Arial" w:hAnsi="Arial" w:cs="Arial"/>
          <w:sz w:val="20"/>
          <w:szCs w:val="20"/>
          <w:vertAlign w:val="superscript"/>
        </w:rPr>
        <w:t>2</w:t>
      </w:r>
      <w:r w:rsidRPr="005776EE">
        <w:rPr>
          <w:rFonts w:ascii="Arial" w:hAnsi="Arial" w:cs="Arial"/>
          <w:sz w:val="20"/>
          <w:szCs w:val="20"/>
        </w:rPr>
        <w:t>;</w:t>
      </w:r>
    </w:p>
    <w:p w14:paraId="04C4B6D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Độ dài mặt bức xạ của ăng ten: h = 0,8 m.</w:t>
      </w:r>
    </w:p>
    <w:p w14:paraId="09A83F5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Vùng tuân thủ của ăng ten này có dạng hình hộp như Hình A.1.</w:t>
      </w:r>
    </w:p>
    <w:p w14:paraId="1692942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suất bức xạ đẳng hướng tương đương:</w:t>
      </w:r>
    </w:p>
    <w:p w14:paraId="104B0BDE"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EIRP</w:t>
      </w:r>
      <w:r w:rsidRPr="005776EE">
        <w:rPr>
          <w:rFonts w:ascii="Arial" w:hAnsi="Arial" w:cs="Arial"/>
          <w:sz w:val="20"/>
          <w:szCs w:val="20"/>
          <w:vertAlign w:val="subscript"/>
        </w:rPr>
        <w:t>t</w:t>
      </w:r>
      <w:r w:rsidRPr="005776EE">
        <w:rPr>
          <w:rFonts w:ascii="Arial" w:hAnsi="Arial" w:cs="Arial"/>
          <w:sz w:val="20"/>
          <w:szCs w:val="20"/>
        </w:rPr>
        <w:t>(W) = P</w:t>
      </w:r>
      <w:r w:rsidRPr="005776EE">
        <w:rPr>
          <w:rFonts w:ascii="Arial" w:hAnsi="Arial" w:cs="Arial"/>
          <w:sz w:val="20"/>
          <w:szCs w:val="20"/>
          <w:vertAlign w:val="subscript"/>
        </w:rPr>
        <w:t>t</w:t>
      </w:r>
      <w:r w:rsidRPr="005776EE">
        <w:rPr>
          <w:rFonts w:ascii="Arial" w:hAnsi="Arial" w:cs="Arial"/>
          <w:sz w:val="20"/>
          <w:szCs w:val="20"/>
        </w:rPr>
        <w:t>(W) x 10</w:t>
      </w:r>
      <w:r w:rsidRPr="005776EE">
        <w:rPr>
          <w:rFonts w:ascii="Arial" w:hAnsi="Arial" w:cs="Arial"/>
          <w:sz w:val="20"/>
          <w:szCs w:val="20"/>
          <w:vertAlign w:val="superscript"/>
        </w:rPr>
        <w:t>(24,5-6)/10</w:t>
      </w:r>
      <w:r w:rsidRPr="005776EE">
        <w:rPr>
          <w:rFonts w:ascii="Arial" w:hAnsi="Arial" w:cs="Arial"/>
          <w:sz w:val="20"/>
          <w:szCs w:val="20"/>
        </w:rPr>
        <w:t xml:space="preserve"> = 20 389 (W)</w:t>
      </w:r>
    </w:p>
    <w:p w14:paraId="2A12F9C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Công suất bức xạ đẳng hướng tương đương trung bình:</w:t>
      </w:r>
    </w:p>
    <w:p w14:paraId="3503F3C5"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EIRP(W) = EIRP</w:t>
      </w:r>
      <w:r w:rsidRPr="005776EE">
        <w:rPr>
          <w:rFonts w:ascii="Arial" w:hAnsi="Arial" w:cs="Arial"/>
          <w:sz w:val="20"/>
          <w:szCs w:val="20"/>
          <w:vertAlign w:val="subscript"/>
        </w:rPr>
        <w:t>t</w:t>
      </w:r>
      <w:r w:rsidRPr="005776EE">
        <w:rPr>
          <w:rFonts w:ascii="Arial" w:hAnsi="Arial" w:cs="Arial"/>
          <w:sz w:val="20"/>
          <w:szCs w:val="20"/>
        </w:rPr>
        <w:t>(W) x 0,233 = 4 751 (W)</w:t>
      </w:r>
    </w:p>
    <w:p w14:paraId="73ABAF2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Kích thước vùng tuân thủ:</w:t>
      </w:r>
    </w:p>
    <w:p w14:paraId="1C6C0653" w14:textId="27866140"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73E20840" wp14:editId="1FB96C8F">
            <wp:extent cx="2186940" cy="358140"/>
            <wp:effectExtent l="0" t="0" r="0" b="0"/>
            <wp:docPr id="3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6940" cy="358140"/>
                    </a:xfrm>
                    <a:prstGeom prst="rect">
                      <a:avLst/>
                    </a:prstGeom>
                    <a:noFill/>
                    <a:ln>
                      <a:noFill/>
                    </a:ln>
                  </pic:spPr>
                </pic:pic>
              </a:graphicData>
            </a:graphic>
          </wp:inline>
        </w:drawing>
      </w:r>
    </w:p>
    <w:p w14:paraId="773B61C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D = D</w:t>
      </w:r>
      <w:r w:rsidRPr="005776EE">
        <w:rPr>
          <w:rFonts w:ascii="Arial" w:hAnsi="Arial" w:cs="Arial"/>
          <w:sz w:val="20"/>
          <w:szCs w:val="20"/>
          <w:vertAlign w:val="subscript"/>
        </w:rPr>
        <w:t>f</w:t>
      </w:r>
      <w:r w:rsidRPr="005776EE">
        <w:rPr>
          <w:rFonts w:ascii="Arial" w:hAnsi="Arial" w:cs="Arial"/>
          <w:sz w:val="20"/>
          <w:szCs w:val="20"/>
        </w:rPr>
        <w:t xml:space="preserve"> + 0,1 = 13,85 (m)</w:t>
      </w:r>
    </w:p>
    <w:p w14:paraId="3C24433A" w14:textId="77777777" w:rsidR="005F553B" w:rsidRPr="005776EE" w:rsidRDefault="005F553B" w:rsidP="00415B54">
      <w:pPr>
        <w:pStyle w:val="normal0"/>
        <w:spacing w:before="120"/>
        <w:jc w:val="center"/>
        <w:rPr>
          <w:rFonts w:ascii="Arial" w:hAnsi="Arial" w:cs="Arial"/>
          <w:sz w:val="20"/>
          <w:szCs w:val="20"/>
          <w:lang w:val="en-US"/>
        </w:rPr>
      </w:pPr>
      <w:r w:rsidRPr="005776EE">
        <w:rPr>
          <w:rFonts w:ascii="Arial" w:hAnsi="Arial" w:cs="Arial"/>
          <w:sz w:val="20"/>
          <w:szCs w:val="20"/>
        </w:rPr>
        <w:t>H = h + 0,2 = 1 (m).</w:t>
      </w:r>
    </w:p>
    <w:p w14:paraId="5633D9D1" w14:textId="77777777" w:rsidR="0046583A" w:rsidRPr="005776EE" w:rsidRDefault="0046583A" w:rsidP="00415B54">
      <w:pPr>
        <w:pStyle w:val="normal0"/>
        <w:spacing w:before="120"/>
        <w:jc w:val="center"/>
        <w:rPr>
          <w:rFonts w:ascii="Arial" w:hAnsi="Arial" w:cs="Arial"/>
          <w:sz w:val="20"/>
          <w:szCs w:val="20"/>
          <w:lang w:val="en-US"/>
        </w:rPr>
      </w:pPr>
    </w:p>
    <w:p w14:paraId="1E380749" w14:textId="77777777" w:rsidR="005F553B" w:rsidRPr="005776EE" w:rsidRDefault="00CF7D04" w:rsidP="00415B54">
      <w:pPr>
        <w:pStyle w:val="normal0"/>
        <w:spacing w:before="120"/>
        <w:jc w:val="center"/>
        <w:rPr>
          <w:rFonts w:ascii="Arial" w:hAnsi="Arial" w:cs="Arial"/>
          <w:sz w:val="20"/>
          <w:szCs w:val="20"/>
        </w:rPr>
      </w:pPr>
      <w:bookmarkStart w:id="26" w:name="chuong_pl_b"/>
      <w:r w:rsidRPr="005776EE">
        <w:rPr>
          <w:rFonts w:ascii="Arial" w:hAnsi="Arial" w:cs="Arial"/>
          <w:b/>
          <w:sz w:val="20"/>
          <w:szCs w:val="20"/>
        </w:rPr>
        <w:t>Phụ lục B</w:t>
      </w:r>
      <w:bookmarkEnd w:id="26"/>
    </w:p>
    <w:p w14:paraId="667C459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(Tham khảo)</w:t>
      </w:r>
    </w:p>
    <w:p w14:paraId="4887D740" w14:textId="77777777" w:rsidR="005F553B" w:rsidRPr="005776EE" w:rsidRDefault="00CF7D04" w:rsidP="00415B54">
      <w:pPr>
        <w:pStyle w:val="normal0"/>
        <w:spacing w:before="120"/>
        <w:jc w:val="center"/>
        <w:rPr>
          <w:rFonts w:ascii="Arial" w:hAnsi="Arial" w:cs="Arial"/>
          <w:sz w:val="20"/>
          <w:szCs w:val="20"/>
        </w:rPr>
      </w:pPr>
      <w:bookmarkStart w:id="27" w:name="chuong_pl_b_name"/>
      <w:r w:rsidRPr="005776EE">
        <w:rPr>
          <w:rFonts w:ascii="Arial" w:hAnsi="Arial" w:cs="Arial"/>
          <w:b/>
          <w:sz w:val="20"/>
          <w:szCs w:val="20"/>
        </w:rPr>
        <w:t>Xác định đường biên của vùng liên quan</w:t>
      </w:r>
      <w:bookmarkEnd w:id="27"/>
    </w:p>
    <w:p w14:paraId="1E59A11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B.1. Mặt cắt vùng liên quan</w:t>
      </w:r>
    </w:p>
    <w:tbl>
      <w:tblPr>
        <w:tblW w:w="5000" w:type="pct"/>
        <w:tblCellMar>
          <w:left w:w="0" w:type="dxa"/>
          <w:right w:w="0" w:type="dxa"/>
        </w:tblCellMar>
        <w:tblLook w:val="0000" w:firstRow="0" w:lastRow="0" w:firstColumn="0" w:lastColumn="0" w:noHBand="0" w:noVBand="0"/>
      </w:tblPr>
      <w:tblGrid>
        <w:gridCol w:w="4535"/>
        <w:gridCol w:w="4536"/>
      </w:tblGrid>
      <w:tr w:rsidR="005F553B" w:rsidRPr="005776EE" w14:paraId="09CBA8E7" w14:textId="77777777">
        <w:tc>
          <w:tcPr>
            <w:tcW w:w="2500" w:type="pct"/>
            <w:vAlign w:val="center"/>
          </w:tcPr>
          <w:p w14:paraId="6F84FBD0" w14:textId="78AB9868"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41637EB4" wp14:editId="5BD44017">
                  <wp:extent cx="2590800" cy="2209800"/>
                  <wp:effectExtent l="0" t="0" r="0" b="0"/>
                  <wp:docPr id="3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2209800"/>
                          </a:xfrm>
                          <a:prstGeom prst="rect">
                            <a:avLst/>
                          </a:prstGeom>
                          <a:noFill/>
                          <a:ln>
                            <a:noFill/>
                          </a:ln>
                        </pic:spPr>
                      </pic:pic>
                    </a:graphicData>
                  </a:graphic>
                </wp:inline>
              </w:drawing>
            </w:r>
          </w:p>
        </w:tc>
        <w:tc>
          <w:tcPr>
            <w:tcW w:w="2500" w:type="pct"/>
            <w:vAlign w:val="center"/>
          </w:tcPr>
          <w:p w14:paraId="5BBD5751" w14:textId="72902863"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2100982F" wp14:editId="4CC311D6">
                  <wp:extent cx="2545080" cy="2103120"/>
                  <wp:effectExtent l="0" t="0" r="0" b="0"/>
                  <wp:docPr id="3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080" cy="2103120"/>
                          </a:xfrm>
                          <a:prstGeom prst="rect">
                            <a:avLst/>
                          </a:prstGeom>
                          <a:noFill/>
                          <a:ln>
                            <a:noFill/>
                          </a:ln>
                        </pic:spPr>
                      </pic:pic>
                    </a:graphicData>
                  </a:graphic>
                </wp:inline>
              </w:drawing>
            </w:r>
          </w:p>
        </w:tc>
      </w:tr>
      <w:tr w:rsidR="005F553B" w:rsidRPr="005776EE" w14:paraId="2255E1F2" w14:textId="77777777">
        <w:tc>
          <w:tcPr>
            <w:tcW w:w="2500" w:type="pct"/>
            <w:vAlign w:val="center"/>
          </w:tcPr>
          <w:p w14:paraId="651B5DAA"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xml:space="preserve">a) Mặt cắt ngang vùng liên quan của ăng ten định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c>
          <w:tcPr>
            <w:tcW w:w="2500" w:type="pct"/>
            <w:vAlign w:val="center"/>
          </w:tcPr>
          <w:p w14:paraId="65E521FD"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xml:space="preserve">b) Mặt cắt đứng vùng liên quan của ăng ten định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r>
    </w:tbl>
    <w:p w14:paraId="53C9BE21"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B.1 - Mặt cắt vùng liên quan của ăng ten định hướng</w:t>
      </w:r>
    </w:p>
    <w:p w14:paraId="7D8FE12F" w14:textId="77777777" w:rsidR="005F553B" w:rsidRPr="005776EE" w:rsidRDefault="005F553B" w:rsidP="00415B54">
      <w:pPr>
        <w:pStyle w:val="normal0"/>
        <w:spacing w:before="120"/>
        <w:jc w:val="center"/>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4535"/>
        <w:gridCol w:w="4536"/>
      </w:tblGrid>
      <w:tr w:rsidR="005F553B" w:rsidRPr="005776EE" w14:paraId="2BC50E2E" w14:textId="77777777">
        <w:tc>
          <w:tcPr>
            <w:tcW w:w="2500" w:type="pct"/>
            <w:vAlign w:val="center"/>
          </w:tcPr>
          <w:p w14:paraId="13BEC92E" w14:textId="5022FD7F"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2EDAFFEB" wp14:editId="151B373E">
                  <wp:extent cx="2331720" cy="2240280"/>
                  <wp:effectExtent l="0" t="0" r="0" b="0"/>
                  <wp:docPr id="3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31720" cy="2240280"/>
                          </a:xfrm>
                          <a:prstGeom prst="rect">
                            <a:avLst/>
                          </a:prstGeom>
                          <a:noFill/>
                          <a:ln>
                            <a:noFill/>
                          </a:ln>
                        </pic:spPr>
                      </pic:pic>
                    </a:graphicData>
                  </a:graphic>
                </wp:inline>
              </w:drawing>
            </w:r>
          </w:p>
        </w:tc>
        <w:tc>
          <w:tcPr>
            <w:tcW w:w="2500" w:type="pct"/>
            <w:vAlign w:val="center"/>
          </w:tcPr>
          <w:p w14:paraId="19389BFE" w14:textId="4BDCB54D" w:rsidR="005F553B" w:rsidRPr="005776EE" w:rsidRDefault="004538BD" w:rsidP="00415B54">
            <w:pPr>
              <w:pStyle w:val="normal0"/>
              <w:spacing w:before="120"/>
              <w:jc w:val="center"/>
              <w:rPr>
                <w:rFonts w:ascii="Arial" w:hAnsi="Arial" w:cs="Arial"/>
                <w:sz w:val="20"/>
                <w:szCs w:val="20"/>
              </w:rPr>
            </w:pPr>
            <w:r w:rsidRPr="005776EE">
              <w:rPr>
                <w:rFonts w:ascii="Arial" w:hAnsi="Arial" w:cs="Arial"/>
                <w:b/>
                <w:noProof/>
                <w:sz w:val="20"/>
                <w:szCs w:val="20"/>
              </w:rPr>
              <w:drawing>
                <wp:inline distT="0" distB="0" distL="0" distR="0" wp14:anchorId="2298A0BB" wp14:editId="4BBA79BA">
                  <wp:extent cx="2659380" cy="2049780"/>
                  <wp:effectExtent l="0" t="0" r="0" b="0"/>
                  <wp:docPr id="3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9380" cy="2049780"/>
                          </a:xfrm>
                          <a:prstGeom prst="rect">
                            <a:avLst/>
                          </a:prstGeom>
                          <a:noFill/>
                          <a:ln>
                            <a:noFill/>
                          </a:ln>
                        </pic:spPr>
                      </pic:pic>
                    </a:graphicData>
                  </a:graphic>
                </wp:inline>
              </w:drawing>
            </w:r>
          </w:p>
        </w:tc>
      </w:tr>
      <w:tr w:rsidR="005F553B" w:rsidRPr="005776EE" w14:paraId="52BD7CFB" w14:textId="77777777">
        <w:tc>
          <w:tcPr>
            <w:tcW w:w="2500" w:type="pct"/>
            <w:vAlign w:val="center"/>
          </w:tcPr>
          <w:p w14:paraId="41BDC95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xml:space="preserve">a) Mặt cắt ngang vùng liên quan của ăng ten đẳng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c>
          <w:tcPr>
            <w:tcW w:w="2500" w:type="pct"/>
            <w:vAlign w:val="center"/>
          </w:tcPr>
          <w:p w14:paraId="28E0CA4C"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 xml:space="preserve">b) Mặt cắt đứng vùng tuân thủ của ăng ten đẳng hướng qua </w:t>
            </w:r>
            <w:r w:rsidR="005776EE" w:rsidRPr="005776EE">
              <w:rPr>
                <w:rFonts w:ascii="Arial" w:hAnsi="Arial" w:cs="Arial"/>
                <w:sz w:val="20"/>
                <w:szCs w:val="20"/>
              </w:rPr>
              <w:t>điểm</w:t>
            </w:r>
            <w:r w:rsidRPr="005776EE">
              <w:rPr>
                <w:rFonts w:ascii="Arial" w:hAnsi="Arial" w:cs="Arial"/>
                <w:sz w:val="20"/>
                <w:szCs w:val="20"/>
              </w:rPr>
              <w:t xml:space="preserve"> tham chiếu</w:t>
            </w:r>
          </w:p>
        </w:tc>
      </w:tr>
    </w:tbl>
    <w:p w14:paraId="4A708BF0"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Hình B.2 - Mặt cắt vùng liên quan của ăng ten đẳng hướng theo phương nằm ngang</w:t>
      </w:r>
    </w:p>
    <w:p w14:paraId="5AB55F7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b/>
          <w:sz w:val="20"/>
          <w:szCs w:val="20"/>
        </w:rPr>
        <w:t>B.2. Diễn giải</w:t>
      </w:r>
    </w:p>
    <w:p w14:paraId="7B1C139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Ăng ten định hướng: (Hình B.1).</w:t>
      </w:r>
    </w:p>
    <w:p w14:paraId="7F27C2D8"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Trên mặt cắt ngang gọi </w:t>
      </w:r>
      <w:r w:rsidR="005776EE" w:rsidRPr="005776EE">
        <w:rPr>
          <w:rFonts w:ascii="Arial" w:hAnsi="Arial" w:cs="Arial"/>
          <w:sz w:val="20"/>
          <w:szCs w:val="20"/>
        </w:rPr>
        <w:t>điểm</w:t>
      </w:r>
      <w:r w:rsidRPr="005776EE">
        <w:rPr>
          <w:rFonts w:ascii="Arial" w:hAnsi="Arial" w:cs="Arial"/>
          <w:sz w:val="20"/>
          <w:szCs w:val="20"/>
        </w:rPr>
        <w:t xml:space="preserve"> F là </w:t>
      </w:r>
      <w:r w:rsidR="005776EE" w:rsidRPr="005776EE">
        <w:rPr>
          <w:rFonts w:ascii="Arial" w:hAnsi="Arial" w:cs="Arial"/>
          <w:sz w:val="20"/>
          <w:szCs w:val="20"/>
        </w:rPr>
        <w:t>điểm</w:t>
      </w:r>
      <w:r w:rsidRPr="005776EE">
        <w:rPr>
          <w:rFonts w:ascii="Arial" w:hAnsi="Arial" w:cs="Arial"/>
          <w:sz w:val="20"/>
          <w:szCs w:val="20"/>
        </w:rPr>
        <w:t xml:space="preserve"> xa nhất so với </w:t>
      </w:r>
      <w:r w:rsidR="005776EE" w:rsidRPr="005776EE">
        <w:rPr>
          <w:rFonts w:ascii="Arial" w:hAnsi="Arial" w:cs="Arial"/>
          <w:sz w:val="20"/>
          <w:szCs w:val="20"/>
        </w:rPr>
        <w:t>điểm</w:t>
      </w:r>
      <w:r w:rsidRPr="005776EE">
        <w:rPr>
          <w:rFonts w:ascii="Arial" w:hAnsi="Arial" w:cs="Arial"/>
          <w:sz w:val="20"/>
          <w:szCs w:val="20"/>
        </w:rPr>
        <w:t xml:space="preserve"> tham chiếu (RP) theo hướng búp sóng chính của ăng ten định hướng nếu </w:t>
      </w:r>
      <w:r w:rsidR="005776EE" w:rsidRPr="005776EE">
        <w:rPr>
          <w:rFonts w:ascii="Arial" w:hAnsi="Arial" w:cs="Arial"/>
          <w:sz w:val="20"/>
          <w:szCs w:val="20"/>
        </w:rPr>
        <w:t>điểm</w:t>
      </w:r>
      <w:r w:rsidRPr="005776EE">
        <w:rPr>
          <w:rFonts w:ascii="Arial" w:hAnsi="Arial" w:cs="Arial"/>
          <w:sz w:val="20"/>
          <w:szCs w:val="20"/>
        </w:rPr>
        <w:t xml:space="preserve"> F nằm trên đường biên vùng liên quan, theo định nghĩa vùng liên quan thì S</w:t>
      </w:r>
      <w:r w:rsidRPr="005776EE">
        <w:rPr>
          <w:rFonts w:ascii="Arial" w:hAnsi="Arial" w:cs="Arial"/>
          <w:i/>
          <w:sz w:val="20"/>
          <w:szCs w:val="20"/>
          <w:vertAlign w:val="subscript"/>
        </w:rPr>
        <w:t>F</w:t>
      </w:r>
      <w:r w:rsidRPr="005776EE">
        <w:rPr>
          <w:rFonts w:ascii="Arial" w:hAnsi="Arial" w:cs="Arial"/>
          <w:sz w:val="20"/>
          <w:szCs w:val="20"/>
        </w:rPr>
        <w:t xml:space="preserve"> = 5 %S</w:t>
      </w:r>
      <w:r w:rsidRPr="005776EE">
        <w:rPr>
          <w:rFonts w:ascii="Arial" w:hAnsi="Arial" w:cs="Arial"/>
          <w:i/>
          <w:sz w:val="20"/>
          <w:szCs w:val="20"/>
          <w:vertAlign w:val="subscript"/>
        </w:rPr>
        <w:t>L</w:t>
      </w:r>
      <w:r w:rsidRPr="005776EE">
        <w:rPr>
          <w:rFonts w:ascii="Arial" w:hAnsi="Arial" w:cs="Arial"/>
          <w:sz w:val="20"/>
          <w:szCs w:val="20"/>
        </w:rPr>
        <w:t xml:space="preserve"> = 0,05 S</w:t>
      </w:r>
      <w:r w:rsidRPr="005776EE">
        <w:rPr>
          <w:rFonts w:ascii="Arial" w:hAnsi="Arial" w:cs="Arial"/>
          <w:i/>
          <w:sz w:val="20"/>
          <w:szCs w:val="20"/>
          <w:vertAlign w:val="subscript"/>
        </w:rPr>
        <w:t>L</w:t>
      </w:r>
      <w:r w:rsidRPr="005776EE">
        <w:rPr>
          <w:rFonts w:ascii="Arial" w:hAnsi="Arial" w:cs="Arial"/>
          <w:sz w:val="20"/>
          <w:szCs w:val="20"/>
        </w:rPr>
        <w:t>.</w:t>
      </w:r>
    </w:p>
    <w:p w14:paraId="336ACD95" w14:textId="114CBEC5"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545AEEEA" wp14:editId="6BBB738C">
            <wp:extent cx="3482340" cy="518160"/>
            <wp:effectExtent l="0" t="0" r="0" b="0"/>
            <wp:docPr id="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82340" cy="518160"/>
                    </a:xfrm>
                    <a:prstGeom prst="rect">
                      <a:avLst/>
                    </a:prstGeom>
                    <a:noFill/>
                    <a:ln>
                      <a:noFill/>
                    </a:ln>
                  </pic:spPr>
                </pic:pic>
              </a:graphicData>
            </a:graphic>
          </wp:inline>
        </w:drawing>
      </w:r>
    </w:p>
    <w:p w14:paraId="235DA360"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Nếu ăng ten hướng xuống phía dưới có tổng góc ngẩng (Điện + Cơ) là α (Độ) thì ta có:</w:t>
      </w:r>
    </w:p>
    <w:p w14:paraId="5A514FF9" w14:textId="1CBC7196"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F8C5DB3" wp14:editId="7243590E">
            <wp:extent cx="1897380" cy="251460"/>
            <wp:effectExtent l="0" t="0" r="0" b="0"/>
            <wp:docPr id="4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7380" cy="251460"/>
                    </a:xfrm>
                    <a:prstGeom prst="rect">
                      <a:avLst/>
                    </a:prstGeom>
                    <a:noFill/>
                    <a:ln>
                      <a:noFill/>
                    </a:ln>
                  </pic:spPr>
                </pic:pic>
              </a:graphicData>
            </a:graphic>
          </wp:inline>
        </w:drawing>
      </w:r>
    </w:p>
    <w:p w14:paraId="7C75E2D6"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RD</w:t>
      </w:r>
      <w:r w:rsidRPr="005776EE">
        <w:rPr>
          <w:rFonts w:ascii="Arial" w:hAnsi="Arial" w:cs="Arial"/>
          <w:sz w:val="20"/>
          <w:szCs w:val="20"/>
        </w:rPr>
        <w:t xml:space="preserve"> = 3,5 + H</w:t>
      </w:r>
      <w:r w:rsidRPr="005776EE">
        <w:rPr>
          <w:rFonts w:ascii="Arial" w:hAnsi="Arial" w:cs="Arial"/>
          <w:sz w:val="20"/>
          <w:szCs w:val="20"/>
          <w:vertAlign w:val="subscript"/>
        </w:rPr>
        <w:t>b</w:t>
      </w:r>
    </w:p>
    <w:p w14:paraId="518C34B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trường hợp H</w:t>
      </w:r>
      <w:r w:rsidRPr="005776EE">
        <w:rPr>
          <w:rFonts w:ascii="Arial" w:hAnsi="Arial" w:cs="Arial"/>
          <w:sz w:val="20"/>
          <w:szCs w:val="20"/>
          <w:vertAlign w:val="subscript"/>
        </w:rPr>
        <w:t>b</w:t>
      </w:r>
      <w:r w:rsidRPr="005776EE">
        <w:rPr>
          <w:rFonts w:ascii="Arial" w:hAnsi="Arial" w:cs="Arial"/>
          <w:sz w:val="20"/>
          <w:szCs w:val="20"/>
        </w:rPr>
        <w:t xml:space="preserve"> (m) &lt; 3,5 (m), tính ngặt nghèo nhất cho H</w:t>
      </w:r>
      <w:r w:rsidRPr="005776EE">
        <w:rPr>
          <w:rFonts w:ascii="Arial" w:hAnsi="Arial" w:cs="Arial"/>
          <w:sz w:val="20"/>
          <w:szCs w:val="20"/>
          <w:vertAlign w:val="subscript"/>
        </w:rPr>
        <w:t>b</w:t>
      </w:r>
      <w:r w:rsidRPr="005776EE">
        <w:rPr>
          <w:rFonts w:ascii="Arial" w:hAnsi="Arial" w:cs="Arial"/>
          <w:sz w:val="20"/>
          <w:szCs w:val="20"/>
        </w:rPr>
        <w:t xml:space="preserve"> (m) = 3,5 (m).</w:t>
      </w:r>
    </w:p>
    <w:p w14:paraId="0ACF057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Trong đó:</w:t>
      </w:r>
    </w:p>
    <w:p w14:paraId="43111D1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EIRP(W): công suất bức xạ đẳng hướng tương đương của ăng ten;</w:t>
      </w:r>
    </w:p>
    <w:p w14:paraId="0295CF0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F</w:t>
      </w:r>
      <w:r w:rsidRPr="005776EE">
        <w:rPr>
          <w:rFonts w:ascii="Arial" w:hAnsi="Arial" w:cs="Arial"/>
          <w:sz w:val="20"/>
          <w:szCs w:val="20"/>
        </w:rPr>
        <w:t xml:space="preserve"> (m): </w:t>
      </w:r>
      <w:r w:rsidR="005776EE" w:rsidRPr="005776EE">
        <w:rPr>
          <w:rFonts w:ascii="Arial" w:hAnsi="Arial" w:cs="Arial"/>
          <w:sz w:val="20"/>
          <w:szCs w:val="20"/>
        </w:rPr>
        <w:t>khoản</w:t>
      </w:r>
      <w:r w:rsidRPr="005776EE">
        <w:rPr>
          <w:rFonts w:ascii="Arial" w:hAnsi="Arial" w:cs="Arial"/>
          <w:sz w:val="20"/>
          <w:szCs w:val="20"/>
        </w:rPr>
        <w:t xml:space="preserve">g cách từ </w:t>
      </w:r>
      <w:r w:rsidR="005776EE" w:rsidRPr="005776EE">
        <w:rPr>
          <w:rFonts w:ascii="Arial" w:hAnsi="Arial" w:cs="Arial"/>
          <w:sz w:val="20"/>
          <w:szCs w:val="20"/>
        </w:rPr>
        <w:t>điểm</w:t>
      </w:r>
      <w:r w:rsidRPr="005776EE">
        <w:rPr>
          <w:rFonts w:ascii="Arial" w:hAnsi="Arial" w:cs="Arial"/>
          <w:sz w:val="20"/>
          <w:szCs w:val="20"/>
        </w:rPr>
        <w:t xml:space="preserve"> tham chiếu (RP) đến </w:t>
      </w:r>
      <w:r w:rsidR="005776EE" w:rsidRPr="005776EE">
        <w:rPr>
          <w:rFonts w:ascii="Arial" w:hAnsi="Arial" w:cs="Arial"/>
          <w:sz w:val="20"/>
          <w:szCs w:val="20"/>
        </w:rPr>
        <w:t>điểm</w:t>
      </w:r>
      <w:r w:rsidRPr="005776EE">
        <w:rPr>
          <w:rFonts w:ascii="Arial" w:hAnsi="Arial" w:cs="Arial"/>
          <w:sz w:val="20"/>
          <w:szCs w:val="20"/>
        </w:rPr>
        <w:t xml:space="preserve"> F;</w:t>
      </w:r>
    </w:p>
    <w:p w14:paraId="4834FB7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D</w:t>
      </w:r>
      <w:r w:rsidRPr="005776EE">
        <w:rPr>
          <w:rFonts w:ascii="Arial" w:hAnsi="Arial" w:cs="Arial"/>
          <w:sz w:val="20"/>
          <w:szCs w:val="20"/>
          <w:vertAlign w:val="subscript"/>
        </w:rPr>
        <w:t>f</w:t>
      </w:r>
      <w:r w:rsidRPr="005776EE">
        <w:rPr>
          <w:rFonts w:ascii="Arial" w:hAnsi="Arial" w:cs="Arial"/>
          <w:sz w:val="20"/>
          <w:szCs w:val="20"/>
        </w:rPr>
        <w:t xml:space="preserve"> (m): </w:t>
      </w:r>
      <w:r w:rsidR="005776EE" w:rsidRPr="005776EE">
        <w:rPr>
          <w:rFonts w:ascii="Arial" w:hAnsi="Arial" w:cs="Arial"/>
          <w:sz w:val="20"/>
          <w:szCs w:val="20"/>
        </w:rPr>
        <w:t>khoản</w:t>
      </w:r>
      <w:r w:rsidRPr="005776EE">
        <w:rPr>
          <w:rFonts w:ascii="Arial" w:hAnsi="Arial" w:cs="Arial"/>
          <w:sz w:val="20"/>
          <w:szCs w:val="20"/>
        </w:rPr>
        <w:t xml:space="preserve">g cách từ </w:t>
      </w:r>
      <w:r w:rsidR="005776EE" w:rsidRPr="005776EE">
        <w:rPr>
          <w:rFonts w:ascii="Arial" w:hAnsi="Arial" w:cs="Arial"/>
          <w:sz w:val="20"/>
          <w:szCs w:val="20"/>
        </w:rPr>
        <w:t>điểm</w:t>
      </w:r>
      <w:r w:rsidRPr="005776EE">
        <w:rPr>
          <w:rFonts w:ascii="Arial" w:hAnsi="Arial" w:cs="Arial"/>
          <w:sz w:val="20"/>
          <w:szCs w:val="20"/>
        </w:rPr>
        <w:t xml:space="preserve"> tham chiếu của ăng ten đến đường biên vùng tuân thủ ở phía trước ăng ten;</w:t>
      </w:r>
    </w:p>
    <w:p w14:paraId="339EF01A"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w:t>
      </w:r>
      <w:r w:rsidRPr="005776EE">
        <w:rPr>
          <w:rFonts w:ascii="Arial" w:hAnsi="Arial" w:cs="Arial"/>
          <w:sz w:val="20"/>
          <w:szCs w:val="20"/>
          <w:vertAlign w:val="subscript"/>
        </w:rPr>
        <w:t>RD</w:t>
      </w:r>
      <w:r w:rsidRPr="005776EE">
        <w:rPr>
          <w:rFonts w:ascii="Arial" w:hAnsi="Arial" w:cs="Arial"/>
          <w:sz w:val="20"/>
          <w:szCs w:val="20"/>
        </w:rPr>
        <w:t>: chiều cao vùng liên quan (m);</w:t>
      </w:r>
    </w:p>
    <w:p w14:paraId="736DDBF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H</w:t>
      </w:r>
      <w:r w:rsidRPr="005776EE">
        <w:rPr>
          <w:rFonts w:ascii="Arial" w:hAnsi="Arial" w:cs="Arial"/>
          <w:sz w:val="20"/>
          <w:szCs w:val="20"/>
          <w:vertAlign w:val="subscript"/>
        </w:rPr>
        <w:t>b</w:t>
      </w:r>
      <w:r w:rsidRPr="005776EE">
        <w:rPr>
          <w:rFonts w:ascii="Arial" w:hAnsi="Arial" w:cs="Arial"/>
          <w:sz w:val="20"/>
          <w:szCs w:val="20"/>
        </w:rPr>
        <w:t xml:space="preserve">: chiều cao tính từ </w:t>
      </w:r>
      <w:r w:rsidR="005776EE" w:rsidRPr="005776EE">
        <w:rPr>
          <w:rFonts w:ascii="Arial" w:hAnsi="Arial" w:cs="Arial"/>
          <w:sz w:val="20"/>
          <w:szCs w:val="20"/>
        </w:rPr>
        <w:t>điểm</w:t>
      </w:r>
      <w:r w:rsidRPr="005776EE">
        <w:rPr>
          <w:rFonts w:ascii="Arial" w:hAnsi="Arial" w:cs="Arial"/>
          <w:sz w:val="20"/>
          <w:szCs w:val="20"/>
        </w:rPr>
        <w:t xml:space="preserve"> tham chiếu của ăng ten đến mép dưới của vùng liên quan (m);</w:t>
      </w:r>
    </w:p>
    <w:p w14:paraId="589BF68E"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α: góc ngẩng (Điện + Cơ) (độ).</w:t>
      </w:r>
    </w:p>
    <w:p w14:paraId="724E9A6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Ăng ten đẳng hướng theo phương nằm ngang (Hình B.2);</w:t>
      </w:r>
    </w:p>
    <w:p w14:paraId="4C861BB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Tương tự như đối với ăng ten định hướng,</w:t>
      </w:r>
    </w:p>
    <w:p w14:paraId="4FE1FB3E" w14:textId="42AC85F6"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06F37BF0" wp14:editId="3AB8128D">
            <wp:extent cx="1280160" cy="236220"/>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80160" cy="236220"/>
                    </a:xfrm>
                    <a:prstGeom prst="rect">
                      <a:avLst/>
                    </a:prstGeom>
                    <a:noFill/>
                    <a:ln>
                      <a:noFill/>
                    </a:ln>
                  </pic:spPr>
                </pic:pic>
              </a:graphicData>
            </a:graphic>
          </wp:inline>
        </w:drawing>
      </w:r>
    </w:p>
    <w:p w14:paraId="2B706978"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RD</w:t>
      </w:r>
      <w:r w:rsidRPr="005776EE">
        <w:rPr>
          <w:rFonts w:ascii="Arial" w:hAnsi="Arial" w:cs="Arial"/>
          <w:sz w:val="20"/>
          <w:szCs w:val="20"/>
        </w:rPr>
        <w:t>(m) = 7 m</w:t>
      </w:r>
    </w:p>
    <w:p w14:paraId="128AE24F"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B.3 - Ví dụ tính toán kích thước vùng liên quan</w:t>
      </w:r>
    </w:p>
    <w:p w14:paraId="7518AFA3"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Tính toán kích thước vùng liên quan cho một ăng ten định hướng. Giả thiết một ăng ten trạm gốc định hướng có các thông số như nêu tại ví dụ 1 Phụ lục A.3:</w:t>
      </w:r>
    </w:p>
    <w:p w14:paraId="4F16F03B"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Tổng công suất phát của các máy phát </w:t>
      </w:r>
      <w:r w:rsidRPr="005776EE">
        <w:rPr>
          <w:rFonts w:ascii="Arial" w:hAnsi="Arial" w:cs="Arial"/>
          <w:i/>
          <w:sz w:val="20"/>
          <w:szCs w:val="20"/>
        </w:rPr>
        <w:t>P</w:t>
      </w:r>
      <w:r w:rsidRPr="005776EE">
        <w:rPr>
          <w:rFonts w:ascii="Arial" w:hAnsi="Arial" w:cs="Arial"/>
          <w:i/>
          <w:sz w:val="20"/>
          <w:szCs w:val="20"/>
          <w:vertAlign w:val="subscript"/>
        </w:rPr>
        <w:t>t</w:t>
      </w:r>
      <w:r w:rsidRPr="005776EE">
        <w:rPr>
          <w:rFonts w:ascii="Arial" w:hAnsi="Arial" w:cs="Arial"/>
          <w:sz w:val="20"/>
          <w:szCs w:val="20"/>
        </w:rPr>
        <w:t xml:space="preserve"> = 144 </w:t>
      </w:r>
      <w:r w:rsidRPr="005776EE">
        <w:rPr>
          <w:rFonts w:ascii="Arial" w:hAnsi="Arial" w:cs="Arial"/>
          <w:i/>
          <w:sz w:val="20"/>
          <w:szCs w:val="20"/>
        </w:rPr>
        <w:t>W</w:t>
      </w:r>
      <w:r w:rsidRPr="005776EE">
        <w:rPr>
          <w:rFonts w:ascii="Arial" w:hAnsi="Arial" w:cs="Arial"/>
          <w:sz w:val="20"/>
          <w:szCs w:val="20"/>
        </w:rPr>
        <w:t xml:space="preserve"> (tương đương 51,6 dBm);</w:t>
      </w:r>
    </w:p>
    <w:p w14:paraId="3E0AF68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Tổng suy hao từ các máy phát đến ăng ten </w:t>
      </w:r>
      <w:r w:rsidRPr="005776EE">
        <w:rPr>
          <w:rFonts w:ascii="Arial" w:hAnsi="Arial" w:cs="Arial"/>
          <w:i/>
          <w:sz w:val="20"/>
          <w:szCs w:val="20"/>
        </w:rPr>
        <w:t>L</w:t>
      </w:r>
      <w:r w:rsidRPr="005776EE">
        <w:rPr>
          <w:rFonts w:ascii="Arial" w:hAnsi="Arial" w:cs="Arial"/>
          <w:sz w:val="20"/>
          <w:szCs w:val="20"/>
        </w:rPr>
        <w:t xml:space="preserve"> = 6 </w:t>
      </w:r>
      <w:r w:rsidRPr="005776EE">
        <w:rPr>
          <w:rFonts w:ascii="Arial" w:hAnsi="Arial" w:cs="Arial"/>
          <w:i/>
          <w:sz w:val="20"/>
          <w:szCs w:val="20"/>
        </w:rPr>
        <w:t>dB</w:t>
      </w:r>
      <w:r w:rsidRPr="005776EE">
        <w:rPr>
          <w:rFonts w:ascii="Arial" w:hAnsi="Arial" w:cs="Arial"/>
          <w:sz w:val="20"/>
          <w:szCs w:val="20"/>
        </w:rPr>
        <w:t>;</w:t>
      </w:r>
    </w:p>
    <w:p w14:paraId="45A1675F"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 Độ tăng ích của ăng ten theo hướng búp sóng chính </w:t>
      </w:r>
      <w:r w:rsidRPr="005776EE">
        <w:rPr>
          <w:rFonts w:ascii="Arial" w:hAnsi="Arial" w:cs="Arial"/>
          <w:i/>
          <w:sz w:val="20"/>
          <w:szCs w:val="20"/>
        </w:rPr>
        <w:t>G</w:t>
      </w:r>
      <w:r w:rsidRPr="005776EE">
        <w:rPr>
          <w:rFonts w:ascii="Arial" w:hAnsi="Arial" w:cs="Arial"/>
          <w:sz w:val="20"/>
          <w:szCs w:val="20"/>
        </w:rPr>
        <w:t xml:space="preserve"> = 17,5 </w:t>
      </w:r>
      <w:r w:rsidRPr="005776EE">
        <w:rPr>
          <w:rFonts w:ascii="Arial" w:hAnsi="Arial" w:cs="Arial"/>
          <w:i/>
          <w:sz w:val="20"/>
          <w:szCs w:val="20"/>
        </w:rPr>
        <w:t>dBi</w:t>
      </w:r>
      <w:r w:rsidRPr="005776EE">
        <w:rPr>
          <w:rFonts w:ascii="Arial" w:hAnsi="Arial" w:cs="Arial"/>
          <w:sz w:val="20"/>
          <w:szCs w:val="20"/>
        </w:rPr>
        <w:t>;</w:t>
      </w:r>
    </w:p>
    <w:p w14:paraId="5C0793C8" w14:textId="77777777" w:rsidR="005F553B" w:rsidRPr="005776EE" w:rsidRDefault="005F553B" w:rsidP="00415B54">
      <w:pPr>
        <w:pStyle w:val="normal0"/>
        <w:spacing w:before="120"/>
        <w:rPr>
          <w:rFonts w:ascii="Arial" w:hAnsi="Arial" w:cs="Arial"/>
          <w:sz w:val="20"/>
          <w:szCs w:val="20"/>
          <w:vertAlign w:val="superscript"/>
        </w:rPr>
      </w:pPr>
      <w:r w:rsidRPr="005776EE">
        <w:rPr>
          <w:rFonts w:ascii="Arial" w:hAnsi="Arial" w:cs="Arial"/>
          <w:sz w:val="20"/>
          <w:szCs w:val="20"/>
        </w:rPr>
        <w:t xml:space="preserve">- Mức giới hạn phơi nhiễm không do nghề nghiệp (dẫn xuất dưới dạng mật độ công suất sóng phẳng tương đương) tại tần số phát của ăng ten </w:t>
      </w:r>
      <w:r w:rsidRPr="005776EE">
        <w:rPr>
          <w:rFonts w:ascii="Arial" w:hAnsi="Arial" w:cs="Arial"/>
          <w:i/>
          <w:sz w:val="20"/>
          <w:szCs w:val="20"/>
        </w:rPr>
        <w:t>S</w:t>
      </w:r>
      <w:r w:rsidRPr="005776EE">
        <w:rPr>
          <w:rFonts w:ascii="Arial" w:hAnsi="Arial" w:cs="Arial"/>
          <w:i/>
          <w:sz w:val="20"/>
          <w:szCs w:val="20"/>
          <w:vertAlign w:val="subscript"/>
        </w:rPr>
        <w:t>L</w:t>
      </w:r>
      <w:r w:rsidRPr="005776EE">
        <w:rPr>
          <w:rFonts w:ascii="Arial" w:hAnsi="Arial" w:cs="Arial"/>
          <w:i/>
          <w:sz w:val="20"/>
          <w:szCs w:val="20"/>
        </w:rPr>
        <w:t xml:space="preserve"> = 2 W/m</w:t>
      </w:r>
      <w:r w:rsidRPr="005776EE">
        <w:rPr>
          <w:rFonts w:ascii="Arial" w:hAnsi="Arial" w:cs="Arial"/>
          <w:i/>
          <w:sz w:val="20"/>
          <w:szCs w:val="20"/>
          <w:vertAlign w:val="superscript"/>
        </w:rPr>
        <w:t>2</w:t>
      </w:r>
    </w:p>
    <w:tbl>
      <w:tblPr>
        <w:tblW w:w="5000" w:type="pct"/>
        <w:tblCellMar>
          <w:left w:w="0" w:type="dxa"/>
          <w:right w:w="0" w:type="dxa"/>
        </w:tblCellMar>
        <w:tblLook w:val="0000" w:firstRow="0" w:lastRow="0" w:firstColumn="0" w:lastColumn="0" w:noHBand="0" w:noVBand="0"/>
      </w:tblPr>
      <w:tblGrid>
        <w:gridCol w:w="2268"/>
        <w:gridCol w:w="6803"/>
      </w:tblGrid>
      <w:tr w:rsidR="00415B54" w:rsidRPr="005776EE" w14:paraId="7FE4243C" w14:textId="77777777">
        <w:tc>
          <w:tcPr>
            <w:tcW w:w="1250" w:type="pct"/>
            <w:vAlign w:val="center"/>
          </w:tcPr>
          <w:p w14:paraId="29BD4B8E" w14:textId="77777777" w:rsidR="00415B54" w:rsidRPr="005776EE" w:rsidRDefault="00415B54" w:rsidP="00415B54">
            <w:pPr>
              <w:pStyle w:val="normal0"/>
              <w:spacing w:before="120"/>
              <w:rPr>
                <w:rFonts w:ascii="Arial" w:hAnsi="Arial" w:cs="Arial"/>
                <w:sz w:val="20"/>
                <w:szCs w:val="20"/>
              </w:rPr>
            </w:pPr>
            <w:r w:rsidRPr="005776EE">
              <w:rPr>
                <w:rFonts w:ascii="Arial" w:hAnsi="Arial" w:cs="Arial"/>
                <w:sz w:val="20"/>
                <w:szCs w:val="20"/>
              </w:rPr>
              <w:t xml:space="preserve">Khi đó ta tính được: </w:t>
            </w:r>
          </w:p>
        </w:tc>
        <w:tc>
          <w:tcPr>
            <w:tcW w:w="3750" w:type="pct"/>
            <w:vAlign w:val="center"/>
          </w:tcPr>
          <w:p w14:paraId="5E084FA4" w14:textId="031F98AE" w:rsidR="00415B54" w:rsidRPr="005776EE" w:rsidRDefault="004538BD" w:rsidP="00415B54">
            <w:pPr>
              <w:pStyle w:val="normal0"/>
              <w:spacing w:before="120"/>
              <w:rPr>
                <w:rFonts w:ascii="Arial" w:hAnsi="Arial" w:cs="Arial"/>
                <w:sz w:val="20"/>
                <w:szCs w:val="20"/>
              </w:rPr>
            </w:pPr>
            <w:r w:rsidRPr="005776EE">
              <w:rPr>
                <w:rFonts w:ascii="Arial" w:hAnsi="Arial" w:cs="Arial"/>
                <w:noProof/>
                <w:sz w:val="20"/>
                <w:szCs w:val="20"/>
              </w:rPr>
              <w:drawing>
                <wp:inline distT="0" distB="0" distL="0" distR="0" wp14:anchorId="45E66CD8" wp14:editId="620F6196">
                  <wp:extent cx="1859280" cy="3962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59280" cy="396240"/>
                          </a:xfrm>
                          <a:prstGeom prst="rect">
                            <a:avLst/>
                          </a:prstGeom>
                          <a:noFill/>
                          <a:ln>
                            <a:noFill/>
                          </a:ln>
                        </pic:spPr>
                      </pic:pic>
                    </a:graphicData>
                  </a:graphic>
                </wp:inline>
              </w:drawing>
            </w:r>
          </w:p>
        </w:tc>
      </w:tr>
    </w:tbl>
    <w:p w14:paraId="6E4F13F2"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Kích thước vùng liên quan (theo Hình B.1)</w:t>
      </w:r>
    </w:p>
    <w:p w14:paraId="6ABD1862" w14:textId="4A3E118A" w:rsidR="005F553B" w:rsidRPr="005776EE" w:rsidRDefault="004538BD" w:rsidP="00415B54">
      <w:pPr>
        <w:pStyle w:val="normal0"/>
        <w:spacing w:before="120"/>
        <w:jc w:val="center"/>
        <w:rPr>
          <w:rFonts w:ascii="Arial" w:hAnsi="Arial" w:cs="Arial"/>
          <w:sz w:val="20"/>
          <w:szCs w:val="20"/>
        </w:rPr>
      </w:pPr>
      <w:r w:rsidRPr="005776EE">
        <w:rPr>
          <w:rFonts w:ascii="Arial" w:hAnsi="Arial" w:cs="Arial"/>
          <w:noProof/>
          <w:sz w:val="20"/>
          <w:szCs w:val="20"/>
        </w:rPr>
        <w:drawing>
          <wp:inline distT="0" distB="0" distL="0" distR="0" wp14:anchorId="33EA7F53" wp14:editId="3F44B770">
            <wp:extent cx="2781300" cy="243840"/>
            <wp:effectExtent l="0" t="0" r="0" b="0"/>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243840"/>
                    </a:xfrm>
                    <a:prstGeom prst="rect">
                      <a:avLst/>
                    </a:prstGeom>
                    <a:noFill/>
                    <a:ln>
                      <a:noFill/>
                    </a:ln>
                  </pic:spPr>
                </pic:pic>
              </a:graphicData>
            </a:graphic>
          </wp:inline>
        </w:drawing>
      </w:r>
    </w:p>
    <w:p w14:paraId="735D4FF9"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Nếu góc ngẩng của ăng ten (Điện và cơ theo chiều hướng xuống) α = 7 </w:t>
      </w:r>
      <w:r w:rsidRPr="005776EE">
        <w:rPr>
          <w:rFonts w:ascii="Arial" w:hAnsi="Arial" w:cs="Arial"/>
          <w:sz w:val="20"/>
          <w:szCs w:val="20"/>
          <w:vertAlign w:val="superscript"/>
        </w:rPr>
        <w:t>0</w:t>
      </w:r>
      <w:r w:rsidRPr="005776EE">
        <w:rPr>
          <w:rFonts w:ascii="Arial" w:hAnsi="Arial" w:cs="Arial"/>
          <w:sz w:val="20"/>
          <w:szCs w:val="20"/>
        </w:rPr>
        <w:t xml:space="preserve"> (Tg α = 0,1227)</w:t>
      </w:r>
    </w:p>
    <w:p w14:paraId="5DD204A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b</w:t>
      </w:r>
      <w:r w:rsidRPr="005776EE">
        <w:rPr>
          <w:rFonts w:ascii="Arial" w:hAnsi="Arial" w:cs="Arial"/>
          <w:sz w:val="20"/>
          <w:szCs w:val="20"/>
        </w:rPr>
        <w:t xml:space="preserve"> = Max (3,5; D</w:t>
      </w:r>
      <w:r w:rsidRPr="005776EE">
        <w:rPr>
          <w:rFonts w:ascii="Arial" w:hAnsi="Arial" w:cs="Arial"/>
          <w:sz w:val="20"/>
          <w:szCs w:val="20"/>
          <w:vertAlign w:val="subscript"/>
        </w:rPr>
        <w:t>RD</w:t>
      </w:r>
      <w:r w:rsidRPr="005776EE">
        <w:rPr>
          <w:rFonts w:ascii="Arial" w:hAnsi="Arial" w:cs="Arial"/>
          <w:sz w:val="20"/>
          <w:szCs w:val="20"/>
        </w:rPr>
        <w:t xml:space="preserve"> x tg α) = Max (3,5; 40,25 x 0,1227)= 4,94 (m).</w:t>
      </w:r>
    </w:p>
    <w:p w14:paraId="5D089A6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RD</w:t>
      </w:r>
      <w:r w:rsidRPr="005776EE">
        <w:rPr>
          <w:rFonts w:ascii="Arial" w:hAnsi="Arial" w:cs="Arial"/>
          <w:sz w:val="20"/>
          <w:szCs w:val="20"/>
        </w:rPr>
        <w:t>(m)= 3,5 m + 4,94 m = 8,44 m</w:t>
      </w:r>
    </w:p>
    <w:p w14:paraId="2E17922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 xml:space="preserve">Nếu góc ngẩng của ăng ten (Điện và cơ theo chiều hướng xuống) α = 3 </w:t>
      </w:r>
      <w:r w:rsidRPr="005776EE">
        <w:rPr>
          <w:rFonts w:ascii="Arial" w:hAnsi="Arial" w:cs="Arial"/>
          <w:sz w:val="20"/>
          <w:szCs w:val="20"/>
          <w:vertAlign w:val="superscript"/>
        </w:rPr>
        <w:t>0</w:t>
      </w:r>
      <w:r w:rsidRPr="005776EE">
        <w:rPr>
          <w:rFonts w:ascii="Arial" w:hAnsi="Arial" w:cs="Arial"/>
          <w:sz w:val="20"/>
          <w:szCs w:val="20"/>
        </w:rPr>
        <w:t xml:space="preserve"> (Tg α = 0,0524)</w:t>
      </w:r>
    </w:p>
    <w:p w14:paraId="594E6889"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sz w:val="20"/>
          <w:szCs w:val="20"/>
        </w:rPr>
        <w:t>H</w:t>
      </w:r>
      <w:r w:rsidRPr="005776EE">
        <w:rPr>
          <w:rFonts w:ascii="Arial" w:hAnsi="Arial" w:cs="Arial"/>
          <w:sz w:val="20"/>
          <w:szCs w:val="20"/>
          <w:vertAlign w:val="subscript"/>
        </w:rPr>
        <w:t>b</w:t>
      </w:r>
      <w:r w:rsidRPr="005776EE">
        <w:rPr>
          <w:rFonts w:ascii="Arial" w:hAnsi="Arial" w:cs="Arial"/>
          <w:sz w:val="20"/>
          <w:szCs w:val="20"/>
        </w:rPr>
        <w:t xml:space="preserve"> = Max (3,5; D</w:t>
      </w:r>
      <w:r w:rsidRPr="005776EE">
        <w:rPr>
          <w:rFonts w:ascii="Arial" w:hAnsi="Arial" w:cs="Arial"/>
          <w:sz w:val="20"/>
          <w:szCs w:val="20"/>
          <w:vertAlign w:val="subscript"/>
        </w:rPr>
        <w:t>RD</w:t>
      </w:r>
      <w:r w:rsidRPr="005776EE">
        <w:rPr>
          <w:rFonts w:ascii="Arial" w:hAnsi="Arial" w:cs="Arial"/>
          <w:sz w:val="20"/>
          <w:szCs w:val="20"/>
        </w:rPr>
        <w:t>. tg α) = Max (3,5 m; 40,25 x 0,0524)= 3,5 m.</w:t>
      </w:r>
    </w:p>
    <w:p w14:paraId="300D3A78" w14:textId="77777777" w:rsidR="005F553B" w:rsidRPr="005776EE" w:rsidRDefault="005F553B" w:rsidP="00415B54">
      <w:pPr>
        <w:pStyle w:val="normal0"/>
        <w:spacing w:before="120"/>
        <w:jc w:val="center"/>
        <w:rPr>
          <w:rFonts w:ascii="Arial" w:hAnsi="Arial" w:cs="Arial"/>
          <w:sz w:val="20"/>
          <w:szCs w:val="20"/>
          <w:lang w:val="en-US"/>
        </w:rPr>
      </w:pPr>
      <w:r w:rsidRPr="005776EE">
        <w:rPr>
          <w:rFonts w:ascii="Arial" w:hAnsi="Arial" w:cs="Arial"/>
          <w:sz w:val="20"/>
          <w:szCs w:val="20"/>
        </w:rPr>
        <w:t>H</w:t>
      </w:r>
      <w:r w:rsidRPr="005776EE">
        <w:rPr>
          <w:rFonts w:ascii="Arial" w:hAnsi="Arial" w:cs="Arial"/>
          <w:sz w:val="20"/>
          <w:szCs w:val="20"/>
          <w:vertAlign w:val="subscript"/>
        </w:rPr>
        <w:t>RD</w:t>
      </w:r>
      <w:r w:rsidRPr="005776EE">
        <w:rPr>
          <w:rFonts w:ascii="Arial" w:hAnsi="Arial" w:cs="Arial"/>
          <w:sz w:val="20"/>
          <w:szCs w:val="20"/>
        </w:rPr>
        <w:t>(m) = 3,5 m + 3,5 m = 7 m</w:t>
      </w:r>
    </w:p>
    <w:p w14:paraId="0688DA40" w14:textId="77777777" w:rsidR="00415B54" w:rsidRPr="005776EE" w:rsidRDefault="00415B54" w:rsidP="00415B54">
      <w:pPr>
        <w:pStyle w:val="normal0"/>
        <w:spacing w:before="120"/>
        <w:jc w:val="center"/>
        <w:rPr>
          <w:rFonts w:ascii="Arial" w:hAnsi="Arial" w:cs="Arial"/>
          <w:sz w:val="20"/>
          <w:szCs w:val="20"/>
          <w:lang w:val="en-US"/>
        </w:rPr>
      </w:pPr>
    </w:p>
    <w:p w14:paraId="4B2975C2" w14:textId="77777777" w:rsidR="005F553B" w:rsidRPr="005776EE" w:rsidRDefault="005F553B" w:rsidP="00415B54">
      <w:pPr>
        <w:pStyle w:val="normal0"/>
        <w:spacing w:before="120"/>
        <w:jc w:val="center"/>
        <w:rPr>
          <w:rFonts w:ascii="Arial" w:hAnsi="Arial" w:cs="Arial"/>
          <w:sz w:val="20"/>
          <w:szCs w:val="20"/>
        </w:rPr>
      </w:pPr>
      <w:r w:rsidRPr="005776EE">
        <w:rPr>
          <w:rFonts w:ascii="Arial" w:hAnsi="Arial" w:cs="Arial"/>
          <w:b/>
          <w:sz w:val="20"/>
          <w:szCs w:val="20"/>
        </w:rPr>
        <w:t xml:space="preserve">Thư </w:t>
      </w:r>
      <w:r w:rsidR="005776EE" w:rsidRPr="005776EE">
        <w:rPr>
          <w:rFonts w:ascii="Arial" w:hAnsi="Arial" w:cs="Arial"/>
          <w:b/>
          <w:sz w:val="20"/>
          <w:szCs w:val="20"/>
        </w:rPr>
        <w:t>mục</w:t>
      </w:r>
      <w:r w:rsidRPr="005776EE">
        <w:rPr>
          <w:rFonts w:ascii="Arial" w:hAnsi="Arial" w:cs="Arial"/>
          <w:b/>
          <w:sz w:val="20"/>
          <w:szCs w:val="20"/>
        </w:rPr>
        <w:t xml:space="preserve"> tài liệu tham khảo</w:t>
      </w:r>
    </w:p>
    <w:p w14:paraId="10976946"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[1] ICNIRP Guidelines “Guidelines for limiting exposure to electromagnetic fields (100 KHz to 300 GHz)”, 2020.</w:t>
      </w:r>
    </w:p>
    <w:p w14:paraId="1BAE5515"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[2] QCVN 8: 2010/BTTTT Quy chuẩn kỹ thuật quốc gia về phơi nhiễm trường điện từ của các trạm gốc điện thoại di động mặt đất công cộng.</w:t>
      </w:r>
    </w:p>
    <w:p w14:paraId="0A02D86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[3] IEC 62232:2017 “Determination of RF field strength, power density and SAR in the vicinity of radiocommunication base stations for the purpose of evaluating human exposure”.</w:t>
      </w:r>
    </w:p>
    <w:p w14:paraId="2A33BB3C"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[4] IEC 62669:2019 “Case studies supporting IEC 62232 - Determination of RF field strength, power density and SAR in the vicinity of radiocommunication base stations for the purpose of evaluating human exposure”.</w:t>
      </w:r>
    </w:p>
    <w:p w14:paraId="1DA2B6E7"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[5] ITU-T K.100 (07/2019) - Measurement of radio frequency electromagnetic fields to determine compliance with human exposure limits when a base station is put into service.</w:t>
      </w:r>
    </w:p>
    <w:p w14:paraId="064F880D"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[6] ITU-T K.52 (01/2018) - Guidance on complying with limits for human exposure to electromagnetic fields.</w:t>
      </w:r>
    </w:p>
    <w:p w14:paraId="3422FCD1" w14:textId="77777777" w:rsidR="005F553B" w:rsidRPr="005776EE" w:rsidRDefault="005F553B" w:rsidP="00415B54">
      <w:pPr>
        <w:pStyle w:val="normal0"/>
        <w:spacing w:before="120"/>
        <w:rPr>
          <w:rFonts w:ascii="Arial" w:hAnsi="Arial" w:cs="Arial"/>
          <w:sz w:val="20"/>
          <w:szCs w:val="20"/>
        </w:rPr>
      </w:pPr>
      <w:r w:rsidRPr="005776EE">
        <w:rPr>
          <w:rFonts w:ascii="Arial" w:hAnsi="Arial" w:cs="Arial"/>
          <w:sz w:val="20"/>
          <w:szCs w:val="20"/>
        </w:rPr>
        <w:t>[7] ITU-T Series K Supplement 9 (05/2019) - 5G technology and human exposure to RF EMF.</w:t>
      </w:r>
    </w:p>
    <w:sectPr w:rsidR="005F553B" w:rsidRPr="005776EE" w:rsidSect="005776EE">
      <w:pgSz w:w="11906" w:h="16838"/>
      <w:pgMar w:top="567" w:right="1134" w:bottom="567" w:left="1701" w:header="720" w:footer="720" w:gutter="0"/>
      <w:pgNumType w:start="1"/>
      <w:cols w:space="720"/>
      <w:rtlGutter/>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mo">
    <w:altName w:val="Times New Roman"/>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5BE"/>
    <w:rsid w:val="00092E3E"/>
    <w:rsid w:val="00415B54"/>
    <w:rsid w:val="0044565C"/>
    <w:rsid w:val="004538BD"/>
    <w:rsid w:val="004647D5"/>
    <w:rsid w:val="0046583A"/>
    <w:rsid w:val="004760B8"/>
    <w:rsid w:val="005776EE"/>
    <w:rsid w:val="005D3482"/>
    <w:rsid w:val="005F553B"/>
    <w:rsid w:val="0074586F"/>
    <w:rsid w:val="007855B9"/>
    <w:rsid w:val="0097455A"/>
    <w:rsid w:val="00B676AF"/>
    <w:rsid w:val="00CF7D04"/>
    <w:rsid w:val="00E31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36348"/>
  <w15:chartTrackingRefBased/>
  <w15:docId w15:val="{443902D9-3D20-4661-BF17-5F0E5F726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mo" w:eastAsia="Times New Roman" w:hAnsi="Arim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0"/>
    <w:qFormat/>
    <w:rsid w:val="00E315BE"/>
    <w:pPr>
      <w:widowControl w:val="0"/>
      <w:suppressAutoHyphens/>
      <w:spacing w:line="1" w:lineRule="atLeast"/>
      <w:ind w:leftChars="-1" w:left="-1" w:hangingChars="1" w:hanging="1"/>
      <w:textDirection w:val="btLr"/>
      <w:textAlignment w:val="top"/>
      <w:outlineLvl w:val="0"/>
    </w:pPr>
    <w:rPr>
      <w:rFonts w:cs="Arimo"/>
      <w:color w:val="000000"/>
      <w:position w:val="-1"/>
      <w:sz w:val="24"/>
      <w:szCs w:val="24"/>
      <w:lang w:val="vi-VN" w:eastAsia="vi-VN"/>
    </w:rPr>
  </w:style>
  <w:style w:type="paragraph" w:styleId="Heading1">
    <w:name w:val="heading 1"/>
    <w:basedOn w:val="normal0"/>
    <w:next w:val="normal0"/>
    <w:link w:val="Heading1Char"/>
    <w:uiPriority w:val="9"/>
    <w:qFormat/>
    <w:rsid w:val="00E315BE"/>
    <w:pPr>
      <w:keepNext/>
      <w:keepLines/>
      <w:spacing w:before="480" w:after="120"/>
      <w:outlineLvl w:val="0"/>
    </w:pPr>
    <w:rPr>
      <w:b/>
      <w:sz w:val="48"/>
      <w:szCs w:val="48"/>
    </w:rPr>
  </w:style>
  <w:style w:type="paragraph" w:styleId="Heading2">
    <w:name w:val="heading 2"/>
    <w:basedOn w:val="normal0"/>
    <w:next w:val="normal0"/>
    <w:link w:val="Heading2Char"/>
    <w:uiPriority w:val="9"/>
    <w:qFormat/>
    <w:rsid w:val="00E315BE"/>
    <w:pPr>
      <w:keepNext/>
      <w:keepLines/>
      <w:spacing w:before="360" w:after="80"/>
      <w:outlineLvl w:val="1"/>
    </w:pPr>
    <w:rPr>
      <w:b/>
      <w:sz w:val="36"/>
      <w:szCs w:val="36"/>
    </w:rPr>
  </w:style>
  <w:style w:type="paragraph" w:styleId="Heading3">
    <w:name w:val="heading 3"/>
    <w:basedOn w:val="normal0"/>
    <w:next w:val="normal0"/>
    <w:link w:val="Heading3Char"/>
    <w:uiPriority w:val="9"/>
    <w:qFormat/>
    <w:rsid w:val="00E315BE"/>
    <w:pPr>
      <w:keepNext/>
      <w:keepLines/>
      <w:spacing w:before="280" w:after="80"/>
      <w:outlineLvl w:val="2"/>
    </w:pPr>
    <w:rPr>
      <w:b/>
      <w:sz w:val="28"/>
      <w:szCs w:val="28"/>
    </w:rPr>
  </w:style>
  <w:style w:type="paragraph" w:styleId="Heading4">
    <w:name w:val="heading 4"/>
    <w:basedOn w:val="normal0"/>
    <w:next w:val="normal0"/>
    <w:link w:val="Heading4Char"/>
    <w:uiPriority w:val="9"/>
    <w:qFormat/>
    <w:rsid w:val="00E315BE"/>
    <w:pPr>
      <w:keepNext/>
      <w:keepLines/>
      <w:spacing w:before="240" w:after="40"/>
      <w:outlineLvl w:val="3"/>
    </w:pPr>
    <w:rPr>
      <w:b/>
    </w:rPr>
  </w:style>
  <w:style w:type="paragraph" w:styleId="Heading5">
    <w:name w:val="heading 5"/>
    <w:basedOn w:val="normal0"/>
    <w:next w:val="normal0"/>
    <w:link w:val="Heading5Char"/>
    <w:uiPriority w:val="9"/>
    <w:qFormat/>
    <w:rsid w:val="00E315BE"/>
    <w:pPr>
      <w:keepNext/>
      <w:keepLines/>
      <w:spacing w:before="220" w:after="40"/>
      <w:outlineLvl w:val="4"/>
    </w:pPr>
    <w:rPr>
      <w:b/>
      <w:sz w:val="22"/>
      <w:szCs w:val="22"/>
    </w:rPr>
  </w:style>
  <w:style w:type="paragraph" w:styleId="Heading6">
    <w:name w:val="heading 6"/>
    <w:basedOn w:val="normal0"/>
    <w:next w:val="normal0"/>
    <w:link w:val="Heading6Char"/>
    <w:uiPriority w:val="9"/>
    <w:qFormat/>
    <w:rsid w:val="00E315B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D5BF1"/>
    <w:rPr>
      <w:rFonts w:ascii="Times New Roman" w:eastAsia="Times New Roman" w:hAnsi="Times New Roman" w:cs="Times New Roman"/>
      <w:b/>
      <w:bCs/>
      <w:color w:val="000000"/>
      <w:kern w:val="32"/>
      <w:position w:val="-1"/>
      <w:sz w:val="32"/>
      <w:szCs w:val="32"/>
    </w:rPr>
  </w:style>
  <w:style w:type="character" w:customStyle="1" w:styleId="Heading2Char">
    <w:name w:val="Heading 2 Char"/>
    <w:link w:val="Heading2"/>
    <w:uiPriority w:val="9"/>
    <w:semiHidden/>
    <w:rsid w:val="006D5BF1"/>
    <w:rPr>
      <w:rFonts w:ascii="Times New Roman" w:eastAsia="Times New Roman" w:hAnsi="Times New Roman" w:cs="Times New Roman"/>
      <w:b/>
      <w:bCs/>
      <w:i/>
      <w:iCs/>
      <w:color w:val="000000"/>
      <w:position w:val="-1"/>
      <w:sz w:val="28"/>
      <w:szCs w:val="28"/>
    </w:rPr>
  </w:style>
  <w:style w:type="character" w:customStyle="1" w:styleId="Heading3Char">
    <w:name w:val="Heading 3 Char"/>
    <w:link w:val="Heading3"/>
    <w:uiPriority w:val="9"/>
    <w:semiHidden/>
    <w:rsid w:val="006D5BF1"/>
    <w:rPr>
      <w:rFonts w:ascii="Times New Roman" w:eastAsia="Times New Roman" w:hAnsi="Times New Roman" w:cs="Times New Roman"/>
      <w:b/>
      <w:bCs/>
      <w:color w:val="000000"/>
      <w:position w:val="-1"/>
      <w:sz w:val="26"/>
      <w:szCs w:val="26"/>
    </w:rPr>
  </w:style>
  <w:style w:type="character" w:customStyle="1" w:styleId="Heading4Char">
    <w:name w:val="Heading 4 Char"/>
    <w:link w:val="Heading4"/>
    <w:uiPriority w:val="9"/>
    <w:semiHidden/>
    <w:rsid w:val="006D5BF1"/>
    <w:rPr>
      <w:rFonts w:ascii="Arial" w:eastAsia="Times New Roman" w:hAnsi="Arial" w:cs="Times New Roman"/>
      <w:b/>
      <w:bCs/>
      <w:color w:val="000000"/>
      <w:position w:val="-1"/>
      <w:sz w:val="28"/>
      <w:szCs w:val="28"/>
    </w:rPr>
  </w:style>
  <w:style w:type="character" w:customStyle="1" w:styleId="Heading5Char">
    <w:name w:val="Heading 5 Char"/>
    <w:link w:val="Heading5"/>
    <w:uiPriority w:val="9"/>
    <w:semiHidden/>
    <w:rsid w:val="006D5BF1"/>
    <w:rPr>
      <w:rFonts w:ascii="Arial" w:eastAsia="Times New Roman" w:hAnsi="Arial" w:cs="Times New Roman"/>
      <w:b/>
      <w:bCs/>
      <w:i/>
      <w:iCs/>
      <w:color w:val="000000"/>
      <w:position w:val="-1"/>
      <w:sz w:val="26"/>
      <w:szCs w:val="26"/>
    </w:rPr>
  </w:style>
  <w:style w:type="character" w:customStyle="1" w:styleId="Heading6Char">
    <w:name w:val="Heading 6 Char"/>
    <w:link w:val="Heading6"/>
    <w:uiPriority w:val="9"/>
    <w:semiHidden/>
    <w:rsid w:val="006D5BF1"/>
    <w:rPr>
      <w:rFonts w:ascii="Arial" w:eastAsia="Times New Roman" w:hAnsi="Arial" w:cs="Times New Roman"/>
      <w:b/>
      <w:bCs/>
      <w:color w:val="000000"/>
      <w:position w:val="-1"/>
      <w:sz w:val="22"/>
      <w:szCs w:val="22"/>
    </w:rPr>
  </w:style>
  <w:style w:type="paragraph" w:customStyle="1" w:styleId="normal0">
    <w:name w:val="normal"/>
    <w:rsid w:val="00E315BE"/>
    <w:pPr>
      <w:widowControl w:val="0"/>
    </w:pPr>
    <w:rPr>
      <w:rFonts w:cs="Arimo"/>
      <w:sz w:val="24"/>
      <w:szCs w:val="24"/>
      <w:lang w:val="vi-VN" w:eastAsia="vi-VN"/>
    </w:rPr>
  </w:style>
  <w:style w:type="paragraph" w:styleId="Title">
    <w:name w:val="Title"/>
    <w:basedOn w:val="normal0"/>
    <w:next w:val="normal0"/>
    <w:link w:val="TitleChar"/>
    <w:uiPriority w:val="10"/>
    <w:qFormat/>
    <w:rsid w:val="00E315BE"/>
    <w:pPr>
      <w:keepNext/>
      <w:keepLines/>
      <w:spacing w:before="480" w:after="120"/>
    </w:pPr>
    <w:rPr>
      <w:b/>
      <w:sz w:val="72"/>
      <w:szCs w:val="72"/>
    </w:rPr>
  </w:style>
  <w:style w:type="character" w:customStyle="1" w:styleId="TitleChar">
    <w:name w:val="Title Char"/>
    <w:link w:val="Title"/>
    <w:uiPriority w:val="10"/>
    <w:rsid w:val="006D5BF1"/>
    <w:rPr>
      <w:rFonts w:ascii="Times New Roman" w:eastAsia="Times New Roman" w:hAnsi="Times New Roman" w:cs="Times New Roman"/>
      <w:b/>
      <w:bCs/>
      <w:color w:val="000000"/>
      <w:kern w:val="28"/>
      <w:position w:val="-1"/>
      <w:sz w:val="32"/>
      <w:szCs w:val="32"/>
    </w:rPr>
  </w:style>
  <w:style w:type="character" w:styleId="Hyperlink">
    <w:name w:val="Hyperlink"/>
    <w:uiPriority w:val="99"/>
    <w:rsid w:val="00E315BE"/>
    <w:rPr>
      <w:rFonts w:cs="Times New Roman"/>
      <w:color w:val="0066CC"/>
      <w:w w:val="100"/>
      <w:u w:val="single"/>
      <w:effect w:val="none"/>
      <w:vertAlign w:val="baseline"/>
      <w:em w:val="none"/>
    </w:rPr>
  </w:style>
  <w:style w:type="character" w:customStyle="1" w:styleId="Vnbnnidung13">
    <w:name w:val="Văn bản nội dung (13)_"/>
    <w:rsid w:val="00E315BE"/>
    <w:rPr>
      <w:rFonts w:ascii="Arial" w:hAnsi="Arial" w:cs="Arial"/>
      <w:w w:val="100"/>
      <w:sz w:val="13"/>
      <w:szCs w:val="13"/>
      <w:u w:val="none"/>
      <w:effect w:val="none"/>
      <w:vertAlign w:val="baseline"/>
      <w:em w:val="none"/>
    </w:rPr>
  </w:style>
  <w:style w:type="character" w:customStyle="1" w:styleId="Vnbnnidung14">
    <w:name w:val="Văn bản nội dung (14)"/>
    <w:rsid w:val="00E315BE"/>
    <w:rPr>
      <w:rFonts w:ascii="Arial" w:hAnsi="Arial" w:cs="Arial"/>
      <w:w w:val="100"/>
      <w:sz w:val="13"/>
      <w:szCs w:val="13"/>
      <w:u w:val="none"/>
      <w:effect w:val="none"/>
      <w:vertAlign w:val="baseline"/>
      <w:em w:val="none"/>
    </w:rPr>
  </w:style>
  <w:style w:type="character" w:customStyle="1" w:styleId="Vnbnnidung19">
    <w:name w:val="Văn bản nội dung (19)_"/>
    <w:rsid w:val="00E315BE"/>
    <w:rPr>
      <w:rFonts w:ascii="Arial" w:hAnsi="Arial" w:cs="Arial"/>
      <w:w w:val="100"/>
      <w:sz w:val="12"/>
      <w:szCs w:val="12"/>
      <w:u w:val="none"/>
      <w:effect w:val="none"/>
      <w:vertAlign w:val="baseline"/>
      <w:em w:val="none"/>
    </w:rPr>
  </w:style>
  <w:style w:type="character" w:customStyle="1" w:styleId="Vnbnnidung21">
    <w:name w:val="Văn bản nội dung (21)_"/>
    <w:rsid w:val="00E315BE"/>
    <w:rPr>
      <w:rFonts w:ascii="Arial" w:hAnsi="Arial" w:cs="Arial"/>
      <w:w w:val="100"/>
      <w:sz w:val="13"/>
      <w:szCs w:val="13"/>
      <w:u w:val="none"/>
      <w:effect w:val="none"/>
      <w:vertAlign w:val="baseline"/>
      <w:em w:val="none"/>
    </w:rPr>
  </w:style>
  <w:style w:type="character" w:customStyle="1" w:styleId="Vnbnnidung23">
    <w:name w:val="Văn bản nội dung (23)_"/>
    <w:rsid w:val="00E315BE"/>
    <w:rPr>
      <w:rFonts w:ascii="Arial" w:hAnsi="Arial" w:cs="Arial"/>
      <w:w w:val="100"/>
      <w:sz w:val="13"/>
      <w:szCs w:val="13"/>
      <w:u w:val="none"/>
      <w:effect w:val="none"/>
      <w:vertAlign w:val="baseline"/>
      <w:em w:val="none"/>
    </w:rPr>
  </w:style>
  <w:style w:type="character" w:customStyle="1" w:styleId="Chthchnh2">
    <w:name w:val="Chú thích ảnh (2)_"/>
    <w:rsid w:val="00E315BE"/>
    <w:rPr>
      <w:rFonts w:ascii="Arial" w:hAnsi="Arial" w:cs="Arial"/>
      <w:w w:val="100"/>
      <w:sz w:val="13"/>
      <w:szCs w:val="13"/>
      <w:u w:val="none"/>
      <w:effect w:val="none"/>
      <w:vertAlign w:val="baseline"/>
      <w:em w:val="none"/>
    </w:rPr>
  </w:style>
  <w:style w:type="character" w:customStyle="1" w:styleId="Vnbnnidung24">
    <w:name w:val="Văn bản nội dung (24)_"/>
    <w:rsid w:val="00E315BE"/>
    <w:rPr>
      <w:rFonts w:ascii="Arial" w:hAnsi="Arial" w:cs="Arial"/>
      <w:w w:val="100"/>
      <w:sz w:val="13"/>
      <w:szCs w:val="13"/>
      <w:u w:val="none"/>
      <w:effect w:val="none"/>
      <w:vertAlign w:val="baseline"/>
      <w:em w:val="none"/>
    </w:rPr>
  </w:style>
  <w:style w:type="character" w:customStyle="1" w:styleId="Vnbnnidung8">
    <w:name w:val="Văn bản nội dung (8)"/>
    <w:rsid w:val="00E315BE"/>
    <w:rPr>
      <w:rFonts w:ascii="Palatino Linotype" w:hAnsi="Palatino Linotype" w:cs="Palatino Linotype"/>
      <w:w w:val="100"/>
      <w:sz w:val="11"/>
      <w:szCs w:val="11"/>
      <w:u w:val="none"/>
      <w:effect w:val="none"/>
      <w:vertAlign w:val="baseline"/>
      <w:em w:val="none"/>
    </w:rPr>
  </w:style>
  <w:style w:type="character" w:customStyle="1" w:styleId="Chthchnh3">
    <w:name w:val="Chú thích ảnh (3)_"/>
    <w:rsid w:val="00E315BE"/>
    <w:rPr>
      <w:rFonts w:ascii="Palatino Linotype" w:hAnsi="Palatino Linotype" w:cs="Palatino Linotype"/>
      <w:w w:val="100"/>
      <w:sz w:val="11"/>
      <w:szCs w:val="11"/>
      <w:u w:val="none"/>
      <w:effect w:val="none"/>
      <w:vertAlign w:val="baseline"/>
      <w:em w:val="none"/>
    </w:rPr>
  </w:style>
  <w:style w:type="character" w:customStyle="1" w:styleId="Chthchnh4">
    <w:name w:val="Chú thích ảnh (4)_"/>
    <w:rsid w:val="00E315BE"/>
    <w:rPr>
      <w:rFonts w:ascii="Arial" w:hAnsi="Arial" w:cs="Arial"/>
      <w:w w:val="100"/>
      <w:sz w:val="15"/>
      <w:szCs w:val="15"/>
      <w:u w:val="none"/>
      <w:effect w:val="none"/>
      <w:vertAlign w:val="baseline"/>
      <w:em w:val="none"/>
    </w:rPr>
  </w:style>
  <w:style w:type="character" w:customStyle="1" w:styleId="Chthchnh40">
    <w:name w:val="Chú thích ảnh (4)"/>
    <w:rsid w:val="00E315BE"/>
    <w:rPr>
      <w:rFonts w:ascii="Arial" w:hAnsi="Arial" w:cs="Arial"/>
      <w:w w:val="100"/>
      <w:sz w:val="15"/>
      <w:szCs w:val="15"/>
      <w:u w:val="single"/>
      <w:effect w:val="none"/>
      <w:vertAlign w:val="baseline"/>
      <w:em w:val="none"/>
    </w:rPr>
  </w:style>
  <w:style w:type="character" w:customStyle="1" w:styleId="Vnbnnidung25">
    <w:name w:val="Văn bản nội dung (25)_"/>
    <w:rsid w:val="00E315BE"/>
    <w:rPr>
      <w:rFonts w:ascii="Arial" w:hAnsi="Arial" w:cs="Arial"/>
      <w:w w:val="100"/>
      <w:sz w:val="17"/>
      <w:szCs w:val="17"/>
      <w:u w:val="none"/>
      <w:effect w:val="none"/>
      <w:vertAlign w:val="baseline"/>
      <w:em w:val="none"/>
    </w:rPr>
  </w:style>
  <w:style w:type="character" w:customStyle="1" w:styleId="Vnbnnidung2">
    <w:name w:val="Văn bản nội dung (2)"/>
    <w:rsid w:val="00E315BE"/>
    <w:rPr>
      <w:rFonts w:ascii="Arial" w:hAnsi="Arial" w:cs="Arial"/>
      <w:w w:val="100"/>
      <w:sz w:val="15"/>
      <w:szCs w:val="15"/>
      <w:u w:val="none"/>
      <w:effect w:val="none"/>
      <w:vertAlign w:val="baseline"/>
      <w:em w:val="none"/>
    </w:rPr>
  </w:style>
  <w:style w:type="character" w:customStyle="1" w:styleId="Vnbnnidung17">
    <w:name w:val="Văn bản nội dung (17)"/>
    <w:rsid w:val="00E315BE"/>
    <w:rPr>
      <w:rFonts w:ascii="Palatino Linotype" w:hAnsi="Palatino Linotype" w:cs="Palatino Linotype"/>
      <w:w w:val="100"/>
      <w:sz w:val="14"/>
      <w:szCs w:val="14"/>
      <w:u w:val="none"/>
      <w:effect w:val="none"/>
      <w:vertAlign w:val="baseline"/>
      <w:em w:val="none"/>
    </w:rPr>
  </w:style>
  <w:style w:type="character" w:customStyle="1" w:styleId="Chthchnh5">
    <w:name w:val="Chú thích ảnh (5)_"/>
    <w:rsid w:val="00E315BE"/>
    <w:rPr>
      <w:rFonts w:ascii="Palatino Linotype" w:hAnsi="Palatino Linotype" w:cs="Palatino Linotype"/>
      <w:w w:val="100"/>
      <w:sz w:val="14"/>
      <w:szCs w:val="14"/>
      <w:u w:val="none"/>
      <w:effect w:val="none"/>
      <w:vertAlign w:val="baseline"/>
      <w:em w:val="none"/>
    </w:rPr>
  </w:style>
  <w:style w:type="character" w:customStyle="1" w:styleId="Chthchnh5Arial">
    <w:name w:val="Chú thích ảnh (5) + Arial"/>
    <w:aliases w:val="20 pt,In nghiêng"/>
    <w:rsid w:val="00E315BE"/>
    <w:rPr>
      <w:rFonts w:ascii="Arial" w:hAnsi="Arial" w:cs="Arial"/>
      <w:i/>
      <w:iCs/>
      <w:w w:val="100"/>
      <w:sz w:val="40"/>
      <w:szCs w:val="40"/>
      <w:u w:val="none"/>
      <w:effect w:val="none"/>
      <w:vertAlign w:val="baseline"/>
      <w:em w:val="none"/>
    </w:rPr>
  </w:style>
  <w:style w:type="character" w:customStyle="1" w:styleId="Chthchnh5Chhoanh">
    <w:name w:val="Chú thích ảnh (5) + Chữ hoa nhỏ"/>
    <w:rsid w:val="00E315BE"/>
    <w:rPr>
      <w:rFonts w:ascii="Palatino Linotype" w:hAnsi="Palatino Linotype" w:cs="Palatino Linotype"/>
      <w:smallCaps/>
      <w:w w:val="100"/>
      <w:sz w:val="14"/>
      <w:szCs w:val="14"/>
      <w:u w:val="none"/>
      <w:effect w:val="none"/>
      <w:vertAlign w:val="baseline"/>
      <w:em w:val="none"/>
    </w:rPr>
  </w:style>
  <w:style w:type="character" w:customStyle="1" w:styleId="Chthchnh6">
    <w:name w:val="Chú thích ảnh (6)_"/>
    <w:rsid w:val="00E315BE"/>
    <w:rPr>
      <w:rFonts w:ascii="Arial" w:hAnsi="Arial" w:cs="Arial"/>
      <w:w w:val="100"/>
      <w:sz w:val="12"/>
      <w:szCs w:val="12"/>
      <w:u w:val="none"/>
      <w:effect w:val="none"/>
      <w:vertAlign w:val="baseline"/>
      <w:em w:val="none"/>
    </w:rPr>
  </w:style>
  <w:style w:type="character" w:customStyle="1" w:styleId="Chthchnh6Chhoanh">
    <w:name w:val="Chú thích ảnh (6) + Chữ hoa nhỏ"/>
    <w:rsid w:val="00E315BE"/>
    <w:rPr>
      <w:rFonts w:ascii="Arial" w:hAnsi="Arial" w:cs="Arial"/>
      <w:smallCaps/>
      <w:w w:val="100"/>
      <w:sz w:val="12"/>
      <w:szCs w:val="12"/>
      <w:u w:val="none"/>
      <w:effect w:val="none"/>
      <w:vertAlign w:val="baseline"/>
      <w:em w:val="none"/>
    </w:rPr>
  </w:style>
  <w:style w:type="character" w:customStyle="1" w:styleId="Chthchnh7">
    <w:name w:val="Chú thích ảnh (7)_"/>
    <w:rsid w:val="00E315BE"/>
    <w:rPr>
      <w:rFonts w:ascii="Arial" w:hAnsi="Arial" w:cs="Arial"/>
      <w:w w:val="100"/>
      <w:sz w:val="14"/>
      <w:szCs w:val="14"/>
      <w:u w:val="none"/>
      <w:effect w:val="none"/>
      <w:vertAlign w:val="baseline"/>
      <w:em w:val="none"/>
    </w:rPr>
  </w:style>
  <w:style w:type="character" w:customStyle="1" w:styleId="Chthchnh7PalatinoLinotype">
    <w:name w:val="Chú thích ảnh (7) + Palatino Linotype"/>
    <w:rsid w:val="00E315BE"/>
    <w:rPr>
      <w:rFonts w:ascii="Palatino Linotype" w:hAnsi="Palatino Linotype" w:cs="Palatino Linotype"/>
      <w:w w:val="100"/>
      <w:sz w:val="14"/>
      <w:szCs w:val="14"/>
      <w:u w:val="none"/>
      <w:effect w:val="none"/>
      <w:vertAlign w:val="baseline"/>
      <w:em w:val="none"/>
      <w:lang w:val="en-US" w:eastAsia="en-US"/>
    </w:rPr>
  </w:style>
  <w:style w:type="character" w:customStyle="1" w:styleId="Chthchnh7Chhoanh">
    <w:name w:val="Chú thích ảnh (7) + Chữ hoa nhỏ"/>
    <w:rsid w:val="00E315BE"/>
    <w:rPr>
      <w:rFonts w:ascii="Arial" w:hAnsi="Arial" w:cs="Arial"/>
      <w:smallCaps/>
      <w:w w:val="100"/>
      <w:sz w:val="14"/>
      <w:szCs w:val="14"/>
      <w:u w:val="none"/>
      <w:effect w:val="none"/>
      <w:vertAlign w:val="baseline"/>
      <w:em w:val="none"/>
    </w:rPr>
  </w:style>
  <w:style w:type="character" w:customStyle="1" w:styleId="Vnbnnidung172">
    <w:name w:val="Văn bản nội dung (17)2"/>
    <w:rsid w:val="00E315BE"/>
    <w:rPr>
      <w:rFonts w:ascii="Palatino Linotype" w:hAnsi="Palatino Linotype" w:cs="Palatino Linotype"/>
      <w:color w:val="000000"/>
      <w:spacing w:val="0"/>
      <w:w w:val="100"/>
      <w:position w:val="0"/>
      <w:sz w:val="14"/>
      <w:szCs w:val="14"/>
      <w:u w:val="single"/>
      <w:effect w:val="none"/>
      <w:vertAlign w:val="baseline"/>
      <w:em w:val="none"/>
    </w:rPr>
  </w:style>
  <w:style w:type="character" w:customStyle="1" w:styleId="Vnbnnidung255pt">
    <w:name w:val="Văn bản nội dung (2) + 5.5 pt"/>
    <w:rsid w:val="00E315BE"/>
    <w:rPr>
      <w:rFonts w:ascii="Arial" w:hAnsi="Arial" w:cs="Arial"/>
      <w:color w:val="000000"/>
      <w:spacing w:val="0"/>
      <w:w w:val="100"/>
      <w:position w:val="0"/>
      <w:sz w:val="11"/>
      <w:szCs w:val="11"/>
      <w:u w:val="none"/>
      <w:effect w:val="none"/>
      <w:vertAlign w:val="baseline"/>
      <w:em w:val="none"/>
    </w:rPr>
  </w:style>
  <w:style w:type="character" w:customStyle="1" w:styleId="Vnbnnidung255pt3">
    <w:name w:val="Văn bản nội dung (2) + 5.5 pt3"/>
    <w:aliases w:val="Chữ hoa nhỏ"/>
    <w:rsid w:val="00E315BE"/>
    <w:rPr>
      <w:rFonts w:ascii="Arial" w:hAnsi="Arial" w:cs="Arial"/>
      <w:smallCaps/>
      <w:color w:val="000000"/>
      <w:spacing w:val="0"/>
      <w:w w:val="100"/>
      <w:position w:val="0"/>
      <w:sz w:val="11"/>
      <w:szCs w:val="11"/>
      <w:u w:val="none"/>
      <w:effect w:val="none"/>
      <w:vertAlign w:val="baseline"/>
      <w:em w:val="none"/>
    </w:rPr>
  </w:style>
  <w:style w:type="character" w:customStyle="1" w:styleId="Vnbnnidung26">
    <w:name w:val="Văn bản nội dung (26)_"/>
    <w:rsid w:val="00E315BE"/>
    <w:rPr>
      <w:rFonts w:ascii="Candara" w:hAnsi="Candara" w:cs="Candara"/>
      <w:spacing w:val="0"/>
      <w:w w:val="100"/>
      <w:sz w:val="20"/>
      <w:szCs w:val="20"/>
      <w:u w:val="none"/>
      <w:effect w:val="none"/>
      <w:vertAlign w:val="baseline"/>
      <w:em w:val="none"/>
      <w:lang w:val="en-US" w:eastAsia="en-US"/>
    </w:rPr>
  </w:style>
  <w:style w:type="character" w:customStyle="1" w:styleId="Vnbnnidung26PalatinoLinotype">
    <w:name w:val="Văn bản nội dung (26) + Palatino Linotype"/>
    <w:aliases w:val="7 pt"/>
    <w:rsid w:val="00E315BE"/>
    <w:rPr>
      <w:rFonts w:ascii="Palatino Linotype" w:hAnsi="Palatino Linotype" w:cs="Palatino Linotype"/>
      <w:spacing w:val="0"/>
      <w:w w:val="100"/>
      <w:sz w:val="14"/>
      <w:szCs w:val="14"/>
      <w:u w:val="none"/>
      <w:effect w:val="none"/>
      <w:vertAlign w:val="baseline"/>
      <w:em w:val="none"/>
      <w:lang w:val="en-US" w:eastAsia="en-US"/>
    </w:rPr>
  </w:style>
  <w:style w:type="character" w:customStyle="1" w:styleId="Vnbnnidung17Chhoanh">
    <w:name w:val="Văn bản nội dung (17) + Chữ hoa nhỏ"/>
    <w:rsid w:val="00E315BE"/>
    <w:rPr>
      <w:rFonts w:ascii="Palatino Linotype" w:hAnsi="Palatino Linotype" w:cs="Palatino Linotype"/>
      <w:smallCaps/>
      <w:color w:val="000000"/>
      <w:spacing w:val="0"/>
      <w:w w:val="100"/>
      <w:position w:val="0"/>
      <w:sz w:val="14"/>
      <w:szCs w:val="14"/>
      <w:u w:val="none"/>
      <w:effect w:val="none"/>
      <w:vertAlign w:val="baseline"/>
      <w:em w:val="none"/>
    </w:rPr>
  </w:style>
  <w:style w:type="character" w:customStyle="1" w:styleId="Vnbnnidung20">
    <w:name w:val="Văn bản nội dung (20)"/>
    <w:rsid w:val="00E315BE"/>
    <w:rPr>
      <w:rFonts w:ascii="Arial" w:hAnsi="Arial" w:cs="Arial"/>
      <w:w w:val="100"/>
      <w:sz w:val="11"/>
      <w:szCs w:val="11"/>
      <w:u w:val="none"/>
      <w:effect w:val="none"/>
      <w:vertAlign w:val="baseline"/>
      <w:em w:val="none"/>
    </w:rPr>
  </w:style>
  <w:style w:type="character" w:customStyle="1" w:styleId="Tiu1">
    <w:name w:val="Tiêu đề #1_"/>
    <w:rsid w:val="00E315BE"/>
    <w:rPr>
      <w:rFonts w:ascii="Palatino Linotype" w:hAnsi="Palatino Linotype" w:cs="Palatino Linotype"/>
      <w:b/>
      <w:bCs/>
      <w:w w:val="100"/>
      <w:sz w:val="16"/>
      <w:szCs w:val="16"/>
      <w:u w:val="none"/>
      <w:effect w:val="none"/>
      <w:vertAlign w:val="baseline"/>
      <w:em w:val="none"/>
    </w:rPr>
  </w:style>
  <w:style w:type="character" w:customStyle="1" w:styleId="Vnbnnidung2Innghing">
    <w:name w:val="Văn bản nội dung (2) + In nghiêng"/>
    <w:rsid w:val="00E315BE"/>
    <w:rPr>
      <w:rFonts w:ascii="Arial" w:hAnsi="Arial" w:cs="Arial"/>
      <w:i/>
      <w:iCs/>
      <w:color w:val="000000"/>
      <w:spacing w:val="0"/>
      <w:w w:val="100"/>
      <w:position w:val="0"/>
      <w:sz w:val="15"/>
      <w:szCs w:val="15"/>
      <w:u w:val="none"/>
      <w:effect w:val="none"/>
      <w:vertAlign w:val="baseline"/>
      <w:em w:val="none"/>
    </w:rPr>
  </w:style>
  <w:style w:type="character" w:customStyle="1" w:styleId="Vnbnnidung20PalatinoLinotype">
    <w:name w:val="Văn bản nội dung (20) + Palatino Linotype"/>
    <w:aliases w:val="7 pt4"/>
    <w:rsid w:val="00E315BE"/>
    <w:rPr>
      <w:rFonts w:ascii="Palatino Linotype" w:hAnsi="Palatino Linotype" w:cs="Palatino Linotype"/>
      <w:color w:val="000000"/>
      <w:spacing w:val="0"/>
      <w:w w:val="100"/>
      <w:position w:val="0"/>
      <w:sz w:val="14"/>
      <w:szCs w:val="14"/>
      <w:u w:val="none"/>
      <w:effect w:val="none"/>
      <w:vertAlign w:val="baseline"/>
      <w:em w:val="none"/>
    </w:rPr>
  </w:style>
  <w:style w:type="character" w:customStyle="1" w:styleId="Vnbnnidung20Chhoanh">
    <w:name w:val="Văn bản nội dung (20) + Chữ hoa nhỏ"/>
    <w:rsid w:val="00E315BE"/>
    <w:rPr>
      <w:rFonts w:ascii="Arial" w:hAnsi="Arial" w:cs="Arial"/>
      <w:smallCaps/>
      <w:color w:val="000000"/>
      <w:spacing w:val="0"/>
      <w:w w:val="100"/>
      <w:position w:val="0"/>
      <w:sz w:val="11"/>
      <w:szCs w:val="11"/>
      <w:u w:val="none"/>
      <w:effect w:val="none"/>
      <w:vertAlign w:val="baseline"/>
      <w:em w:val="none"/>
    </w:rPr>
  </w:style>
  <w:style w:type="character" w:customStyle="1" w:styleId="Vnbnnidung17Candara">
    <w:name w:val="Văn bản nội dung (17) + Candara"/>
    <w:aliases w:val="10 pt"/>
    <w:rsid w:val="00E315BE"/>
    <w:rPr>
      <w:rFonts w:ascii="Candara" w:hAnsi="Candara" w:cs="Candara"/>
      <w:color w:val="000000"/>
      <w:spacing w:val="0"/>
      <w:w w:val="100"/>
      <w:position w:val="0"/>
      <w:sz w:val="20"/>
      <w:szCs w:val="20"/>
      <w:u w:val="none"/>
      <w:effect w:val="none"/>
      <w:vertAlign w:val="baseline"/>
      <w:em w:val="none"/>
      <w:lang w:val="en-US" w:eastAsia="en-US"/>
    </w:rPr>
  </w:style>
  <w:style w:type="character" w:customStyle="1" w:styleId="Vnbnnidung29">
    <w:name w:val="Văn bản nội dung (29)_"/>
    <w:rsid w:val="00E315BE"/>
    <w:rPr>
      <w:rFonts w:ascii="Arial" w:hAnsi="Arial" w:cs="Arial"/>
      <w:w w:val="100"/>
      <w:sz w:val="13"/>
      <w:szCs w:val="13"/>
      <w:u w:val="none"/>
      <w:effect w:val="none"/>
      <w:vertAlign w:val="baseline"/>
      <w:em w:val="none"/>
    </w:rPr>
  </w:style>
  <w:style w:type="character" w:customStyle="1" w:styleId="Vnbnnidung30">
    <w:name w:val="Văn bản nội dung (30)_"/>
    <w:rsid w:val="00E315BE"/>
    <w:rPr>
      <w:rFonts w:ascii="Arial" w:hAnsi="Arial" w:cs="Arial"/>
      <w:w w:val="100"/>
      <w:sz w:val="13"/>
      <w:szCs w:val="13"/>
      <w:u w:val="none"/>
      <w:effect w:val="none"/>
      <w:vertAlign w:val="baseline"/>
      <w:em w:val="none"/>
    </w:rPr>
  </w:style>
  <w:style w:type="character" w:customStyle="1" w:styleId="Vnbnnidung31">
    <w:name w:val="Văn bản nội dung (31)_"/>
    <w:rsid w:val="00E315BE"/>
    <w:rPr>
      <w:rFonts w:ascii="Arial" w:hAnsi="Arial" w:cs="Arial"/>
      <w:w w:val="100"/>
      <w:sz w:val="13"/>
      <w:szCs w:val="13"/>
      <w:u w:val="none"/>
      <w:effect w:val="none"/>
      <w:vertAlign w:val="baseline"/>
      <w:em w:val="none"/>
    </w:rPr>
  </w:style>
  <w:style w:type="character" w:customStyle="1" w:styleId="Vnbnnidung20Chhoanh2">
    <w:name w:val="Văn bản nội dung (20) + Chữ hoa nhỏ2"/>
    <w:rsid w:val="00E315BE"/>
    <w:rPr>
      <w:rFonts w:ascii="Arial" w:hAnsi="Arial" w:cs="Arial"/>
      <w:smallCaps/>
      <w:color w:val="000000"/>
      <w:spacing w:val="0"/>
      <w:w w:val="100"/>
      <w:position w:val="0"/>
      <w:sz w:val="11"/>
      <w:szCs w:val="11"/>
      <w:u w:val="single"/>
      <w:effect w:val="none"/>
      <w:vertAlign w:val="baseline"/>
      <w:em w:val="none"/>
    </w:rPr>
  </w:style>
  <w:style w:type="character" w:customStyle="1" w:styleId="Vnbnnidung2Chhoanh">
    <w:name w:val="Văn bản nội dung (2) + Chữ hoa nhỏ"/>
    <w:rsid w:val="00E315BE"/>
    <w:rPr>
      <w:rFonts w:ascii="Arial" w:hAnsi="Arial" w:cs="Arial"/>
      <w:smallCaps/>
      <w:color w:val="000000"/>
      <w:spacing w:val="0"/>
      <w:w w:val="100"/>
      <w:position w:val="0"/>
      <w:sz w:val="15"/>
      <w:szCs w:val="15"/>
      <w:u w:val="none"/>
      <w:effect w:val="none"/>
      <w:vertAlign w:val="baseline"/>
      <w:em w:val="none"/>
    </w:rPr>
  </w:style>
  <w:style w:type="character" w:customStyle="1" w:styleId="Tiu3">
    <w:name w:val="Tiêu đề #3"/>
    <w:rsid w:val="00E315BE"/>
    <w:rPr>
      <w:rFonts w:ascii="Tahoma" w:hAnsi="Tahoma" w:cs="Tahoma"/>
      <w:spacing w:val="0"/>
      <w:w w:val="100"/>
      <w:sz w:val="19"/>
      <w:szCs w:val="19"/>
      <w:u w:val="none"/>
      <w:effect w:val="none"/>
      <w:vertAlign w:val="baseline"/>
      <w:em w:val="none"/>
    </w:rPr>
  </w:style>
  <w:style w:type="character" w:customStyle="1" w:styleId="Tiu33">
    <w:name w:val="Tiêu đề #33"/>
    <w:rsid w:val="00E315BE"/>
    <w:rPr>
      <w:rFonts w:ascii="Tahoma" w:hAnsi="Tahoma" w:cs="Tahoma"/>
      <w:color w:val="000000"/>
      <w:spacing w:val="0"/>
      <w:w w:val="100"/>
      <w:position w:val="0"/>
      <w:sz w:val="19"/>
      <w:szCs w:val="19"/>
      <w:u w:val="single"/>
      <w:effect w:val="none"/>
      <w:vertAlign w:val="baseline"/>
      <w:em w:val="none"/>
    </w:rPr>
  </w:style>
  <w:style w:type="character" w:customStyle="1" w:styleId="Vnbnnidung6">
    <w:name w:val="Văn bản nội dung (6)"/>
    <w:rsid w:val="00E315BE"/>
    <w:rPr>
      <w:rFonts w:ascii="Arial" w:hAnsi="Arial" w:cs="Arial"/>
      <w:w w:val="100"/>
      <w:sz w:val="9"/>
      <w:szCs w:val="9"/>
      <w:u w:val="none"/>
      <w:effect w:val="none"/>
      <w:vertAlign w:val="baseline"/>
      <w:em w:val="none"/>
    </w:rPr>
  </w:style>
  <w:style w:type="character" w:customStyle="1" w:styleId="Chthchnh">
    <w:name w:val="Chú thích ảnh"/>
    <w:rsid w:val="00E315BE"/>
    <w:rPr>
      <w:rFonts w:ascii="Arial" w:hAnsi="Arial" w:cs="Arial"/>
      <w:b/>
      <w:bCs/>
      <w:w w:val="100"/>
      <w:sz w:val="15"/>
      <w:szCs w:val="15"/>
      <w:u w:val="none"/>
      <w:effect w:val="none"/>
      <w:vertAlign w:val="baseline"/>
      <w:em w:val="none"/>
    </w:rPr>
  </w:style>
  <w:style w:type="character" w:customStyle="1" w:styleId="Chthchnh8">
    <w:name w:val="Chú thích ảnh (8)_"/>
    <w:rsid w:val="00E315BE"/>
    <w:rPr>
      <w:rFonts w:ascii="Arial" w:hAnsi="Arial" w:cs="Arial"/>
      <w:w w:val="100"/>
      <w:sz w:val="20"/>
      <w:szCs w:val="20"/>
      <w:u w:val="none"/>
      <w:effect w:val="none"/>
      <w:vertAlign w:val="baseline"/>
      <w:em w:val="none"/>
    </w:rPr>
  </w:style>
  <w:style w:type="character" w:customStyle="1" w:styleId="Tiu42">
    <w:name w:val="Tiêu đề #4 (2)_"/>
    <w:rsid w:val="00E315BE"/>
    <w:rPr>
      <w:rFonts w:ascii="Palatino Linotype" w:hAnsi="Palatino Linotype" w:cs="Palatino Linotype"/>
      <w:b/>
      <w:bCs/>
      <w:w w:val="100"/>
      <w:sz w:val="16"/>
      <w:szCs w:val="16"/>
      <w:u w:val="none"/>
      <w:effect w:val="none"/>
      <w:vertAlign w:val="baseline"/>
      <w:em w:val="none"/>
    </w:rPr>
  </w:style>
  <w:style w:type="character" w:customStyle="1" w:styleId="Vnbnnidung3">
    <w:name w:val="Văn bản nội dung (3)_"/>
    <w:rsid w:val="00E315BE"/>
    <w:rPr>
      <w:rFonts w:ascii="Palatino Linotype" w:hAnsi="Palatino Linotype" w:cs="Palatino Linotype"/>
      <w:b/>
      <w:bCs/>
      <w:w w:val="100"/>
      <w:sz w:val="16"/>
      <w:szCs w:val="16"/>
      <w:u w:val="none"/>
      <w:effect w:val="none"/>
      <w:vertAlign w:val="baseline"/>
      <w:em w:val="none"/>
    </w:rPr>
  </w:style>
  <w:style w:type="character" w:customStyle="1" w:styleId="Vnbnnidung4">
    <w:name w:val="Văn bản nội dung (4)_"/>
    <w:rsid w:val="00E315BE"/>
    <w:rPr>
      <w:rFonts w:ascii="Palatino Linotype" w:hAnsi="Palatino Linotype" w:cs="Palatino Linotype"/>
      <w:i/>
      <w:iCs/>
      <w:w w:val="100"/>
      <w:sz w:val="16"/>
      <w:szCs w:val="16"/>
      <w:u w:val="none"/>
      <w:effect w:val="none"/>
      <w:vertAlign w:val="baseline"/>
      <w:em w:val="none"/>
    </w:rPr>
  </w:style>
  <w:style w:type="character" w:customStyle="1" w:styleId="Vnbnnidung40">
    <w:name w:val="Văn bản nội dung (4)"/>
    <w:basedOn w:val="Vnbnnidung4"/>
    <w:rsid w:val="00E315BE"/>
    <w:rPr>
      <w:rFonts w:ascii="Palatino Linotype" w:hAnsi="Palatino Linotype" w:cs="Palatino Linotype"/>
      <w:i/>
      <w:iCs/>
      <w:w w:val="100"/>
      <w:sz w:val="16"/>
      <w:szCs w:val="16"/>
      <w:u w:val="none"/>
      <w:effect w:val="none"/>
      <w:vertAlign w:val="baseline"/>
      <w:em w:val="none"/>
    </w:rPr>
  </w:style>
  <w:style w:type="character" w:customStyle="1" w:styleId="Vnbnnidung4Khnginnghing">
    <w:name w:val="Văn bản nội dung (4) + Không in nghiêng"/>
    <w:basedOn w:val="Vnbnnidung4"/>
    <w:rsid w:val="00E315BE"/>
    <w:rPr>
      <w:rFonts w:ascii="Palatino Linotype" w:hAnsi="Palatino Linotype" w:cs="Palatino Linotype"/>
      <w:i/>
      <w:iCs/>
      <w:w w:val="100"/>
      <w:sz w:val="16"/>
      <w:szCs w:val="16"/>
      <w:u w:val="none"/>
      <w:effect w:val="none"/>
      <w:vertAlign w:val="baseline"/>
      <w:em w:val="none"/>
    </w:rPr>
  </w:style>
  <w:style w:type="character" w:customStyle="1" w:styleId="Vnbnnidung4Khnginnghing1">
    <w:name w:val="Văn bản nội dung (4) + Không in nghiêng1"/>
    <w:basedOn w:val="Vnbnnidung4"/>
    <w:rsid w:val="00E315BE"/>
    <w:rPr>
      <w:rFonts w:ascii="Palatino Linotype" w:hAnsi="Palatino Linotype" w:cs="Palatino Linotype"/>
      <w:i/>
      <w:iCs/>
      <w:w w:val="100"/>
      <w:sz w:val="16"/>
      <w:szCs w:val="16"/>
      <w:u w:val="none"/>
      <w:effect w:val="none"/>
      <w:vertAlign w:val="baseline"/>
      <w:em w:val="none"/>
    </w:rPr>
  </w:style>
  <w:style w:type="character" w:customStyle="1" w:styleId="Vnbnnidung43">
    <w:name w:val="Văn bản nội dung (4)3"/>
    <w:basedOn w:val="Vnbnnidung4"/>
    <w:rsid w:val="00E315BE"/>
    <w:rPr>
      <w:rFonts w:ascii="Palatino Linotype" w:hAnsi="Palatino Linotype" w:cs="Palatino Linotype"/>
      <w:i/>
      <w:iCs/>
      <w:w w:val="100"/>
      <w:sz w:val="16"/>
      <w:szCs w:val="16"/>
      <w:u w:val="none"/>
      <w:effect w:val="none"/>
      <w:vertAlign w:val="baseline"/>
      <w:em w:val="none"/>
    </w:rPr>
  </w:style>
  <w:style w:type="character" w:customStyle="1" w:styleId="Vnbnnidung42">
    <w:name w:val="Văn bản nội dung (4)2"/>
    <w:basedOn w:val="Vnbnnidung4"/>
    <w:rsid w:val="00E315BE"/>
    <w:rPr>
      <w:rFonts w:ascii="Palatino Linotype" w:hAnsi="Palatino Linotype" w:cs="Palatino Linotype"/>
      <w:i/>
      <w:iCs/>
      <w:w w:val="100"/>
      <w:sz w:val="16"/>
      <w:szCs w:val="16"/>
      <w:u w:val="none"/>
      <w:effect w:val="none"/>
      <w:vertAlign w:val="baseline"/>
      <w:em w:val="none"/>
    </w:rPr>
  </w:style>
  <w:style w:type="character" w:customStyle="1" w:styleId="Vnbnnidung5">
    <w:name w:val="Văn bản nội dung (5)_"/>
    <w:rsid w:val="00E315BE"/>
    <w:rPr>
      <w:rFonts w:ascii="Palatino Linotype" w:hAnsi="Palatino Linotype" w:cs="Palatino Linotype"/>
      <w:w w:val="100"/>
      <w:sz w:val="16"/>
      <w:szCs w:val="16"/>
      <w:u w:val="none"/>
      <w:effect w:val="none"/>
      <w:vertAlign w:val="baseline"/>
      <w:em w:val="none"/>
    </w:rPr>
  </w:style>
  <w:style w:type="character" w:customStyle="1" w:styleId="Vnbnnidung5Inm">
    <w:name w:val="Văn bản nội dung (5) + In đậm"/>
    <w:rsid w:val="00E315BE"/>
    <w:rPr>
      <w:rFonts w:ascii="Palatino Linotype" w:hAnsi="Palatino Linotype" w:cs="Palatino Linotype"/>
      <w:b/>
      <w:bCs/>
      <w:w w:val="100"/>
      <w:sz w:val="16"/>
      <w:szCs w:val="16"/>
      <w:u w:val="none"/>
      <w:effect w:val="none"/>
      <w:vertAlign w:val="baseline"/>
      <w:em w:val="none"/>
    </w:rPr>
  </w:style>
  <w:style w:type="character" w:customStyle="1" w:styleId="Vnbnnidung60">
    <w:name w:val="Văn bản nội dung (6)_"/>
    <w:rsid w:val="00E315BE"/>
    <w:rPr>
      <w:rFonts w:ascii="Arial" w:hAnsi="Arial" w:cs="Arial"/>
      <w:w w:val="100"/>
      <w:sz w:val="9"/>
      <w:szCs w:val="9"/>
      <w:u w:val="none"/>
      <w:effect w:val="none"/>
      <w:vertAlign w:val="baseline"/>
      <w:em w:val="none"/>
    </w:rPr>
  </w:style>
  <w:style w:type="character" w:customStyle="1" w:styleId="Vnbnnidung7">
    <w:name w:val="Văn bản nội dung (7)_"/>
    <w:rsid w:val="00E315BE"/>
    <w:rPr>
      <w:rFonts w:ascii="Arial" w:hAnsi="Arial" w:cs="Arial"/>
      <w:w w:val="100"/>
      <w:sz w:val="15"/>
      <w:szCs w:val="15"/>
      <w:u w:val="none"/>
      <w:effect w:val="none"/>
      <w:vertAlign w:val="baseline"/>
      <w:em w:val="none"/>
      <w:lang w:val="en-US" w:eastAsia="en-US"/>
    </w:rPr>
  </w:style>
  <w:style w:type="character" w:customStyle="1" w:styleId="Vnbnnidung5Arial">
    <w:name w:val="Văn bản nội dung (5) + Arial"/>
    <w:aliases w:val="7.5 pt"/>
    <w:rsid w:val="00E315BE"/>
    <w:rPr>
      <w:rFonts w:ascii="Arial" w:hAnsi="Arial" w:cs="Arial"/>
      <w:w w:val="100"/>
      <w:sz w:val="15"/>
      <w:szCs w:val="15"/>
      <w:u w:val="none"/>
      <w:effect w:val="none"/>
      <w:vertAlign w:val="baseline"/>
      <w:em w:val="none"/>
    </w:rPr>
  </w:style>
  <w:style w:type="character" w:customStyle="1" w:styleId="Vnbnnidung3Arial">
    <w:name w:val="Văn bản nội dung (3) + Arial"/>
    <w:aliases w:val="7.5 pt2,Không in đậm,In nghiêng6"/>
    <w:rsid w:val="00E315BE"/>
    <w:rPr>
      <w:rFonts w:ascii="Arial" w:hAnsi="Arial" w:cs="Arial"/>
      <w:b/>
      <w:bCs/>
      <w:i/>
      <w:iCs/>
      <w:w w:val="100"/>
      <w:sz w:val="15"/>
      <w:szCs w:val="15"/>
      <w:u w:val="none"/>
      <w:effect w:val="none"/>
      <w:vertAlign w:val="baseline"/>
      <w:em w:val="none"/>
    </w:rPr>
  </w:style>
  <w:style w:type="character" w:customStyle="1" w:styleId="Vnbnnidung3Arial2">
    <w:name w:val="Văn bản nội dung (3) + Arial2"/>
    <w:aliases w:val="7 pt3,In nghiêng5"/>
    <w:rsid w:val="00E315BE"/>
    <w:rPr>
      <w:rFonts w:ascii="Arial" w:hAnsi="Arial" w:cs="Arial"/>
      <w:b/>
      <w:bCs/>
      <w:i/>
      <w:iCs/>
      <w:w w:val="100"/>
      <w:sz w:val="14"/>
      <w:szCs w:val="14"/>
      <w:u w:val="none"/>
      <w:effect w:val="none"/>
      <w:vertAlign w:val="baseline"/>
      <w:em w:val="none"/>
    </w:rPr>
  </w:style>
  <w:style w:type="character" w:customStyle="1" w:styleId="Vnbnnidung3Arial1">
    <w:name w:val="Văn bản nội dung (3) + Arial1"/>
    <w:aliases w:val="7 pt2,Không in đậm1"/>
    <w:rsid w:val="00E315BE"/>
    <w:rPr>
      <w:rFonts w:ascii="Arial" w:hAnsi="Arial" w:cs="Arial"/>
      <w:b/>
      <w:bCs/>
      <w:noProof/>
      <w:w w:val="100"/>
      <w:sz w:val="14"/>
      <w:szCs w:val="14"/>
      <w:u w:val="none"/>
      <w:effect w:val="none"/>
      <w:vertAlign w:val="baseline"/>
      <w:em w:val="none"/>
    </w:rPr>
  </w:style>
  <w:style w:type="character" w:customStyle="1" w:styleId="Vnbnnidung80">
    <w:name w:val="Văn bản nội dung (8)_"/>
    <w:rsid w:val="00E315BE"/>
    <w:rPr>
      <w:rFonts w:ascii="Palatino Linotype" w:hAnsi="Palatino Linotype" w:cs="Palatino Linotype"/>
      <w:w w:val="100"/>
      <w:sz w:val="11"/>
      <w:szCs w:val="11"/>
      <w:u w:val="none"/>
      <w:effect w:val="none"/>
      <w:vertAlign w:val="baseline"/>
      <w:em w:val="none"/>
    </w:rPr>
  </w:style>
  <w:style w:type="character" w:customStyle="1" w:styleId="Vnbnnidung9">
    <w:name w:val="Văn bản nội dung (9)_"/>
    <w:rsid w:val="00E315BE"/>
    <w:rPr>
      <w:rFonts w:ascii="Arial" w:hAnsi="Arial" w:cs="Arial"/>
      <w:b/>
      <w:bCs/>
      <w:w w:val="100"/>
      <w:sz w:val="18"/>
      <w:szCs w:val="18"/>
      <w:u w:val="none"/>
      <w:effect w:val="none"/>
      <w:vertAlign w:val="baseline"/>
      <w:em w:val="none"/>
    </w:rPr>
  </w:style>
  <w:style w:type="character" w:customStyle="1" w:styleId="Vnbnnidung10">
    <w:name w:val="Văn bản nội dung (10)_"/>
    <w:rsid w:val="00E315BE"/>
    <w:rPr>
      <w:rFonts w:ascii="Arial" w:hAnsi="Arial" w:cs="Arial"/>
      <w:b/>
      <w:bCs/>
      <w:w w:val="100"/>
      <w:sz w:val="21"/>
      <w:szCs w:val="21"/>
      <w:u w:val="none"/>
      <w:effect w:val="none"/>
      <w:vertAlign w:val="baseline"/>
      <w:em w:val="none"/>
    </w:rPr>
  </w:style>
  <w:style w:type="character" w:customStyle="1" w:styleId="Vnbnnidung11">
    <w:name w:val="Văn bản nội dung (11)_"/>
    <w:rsid w:val="00E315BE"/>
    <w:rPr>
      <w:rFonts w:ascii="Arial" w:hAnsi="Arial" w:cs="Arial"/>
      <w:b/>
      <w:bCs/>
      <w:i/>
      <w:iCs/>
      <w:w w:val="100"/>
      <w:sz w:val="18"/>
      <w:szCs w:val="18"/>
      <w:u w:val="none"/>
      <w:effect w:val="none"/>
      <w:vertAlign w:val="baseline"/>
      <w:em w:val="none"/>
      <w:lang w:val="en-US" w:eastAsia="en-US"/>
    </w:rPr>
  </w:style>
  <w:style w:type="character" w:customStyle="1" w:styleId="Vnbnnidung12">
    <w:name w:val="Văn bản nội dung (12)_"/>
    <w:rsid w:val="00E315BE"/>
    <w:rPr>
      <w:rFonts w:ascii="Arial" w:hAnsi="Arial" w:cs="Arial"/>
      <w:b/>
      <w:bCs/>
      <w:w w:val="100"/>
      <w:sz w:val="15"/>
      <w:szCs w:val="15"/>
      <w:u w:val="none"/>
      <w:effect w:val="none"/>
      <w:vertAlign w:val="baseline"/>
      <w:em w:val="none"/>
    </w:rPr>
  </w:style>
  <w:style w:type="character" w:customStyle="1" w:styleId="Vnbnnidung22">
    <w:name w:val="Văn bản nội dung (2)_"/>
    <w:rsid w:val="00E315BE"/>
    <w:rPr>
      <w:rFonts w:ascii="Arial" w:hAnsi="Arial" w:cs="Arial"/>
      <w:w w:val="100"/>
      <w:sz w:val="15"/>
      <w:szCs w:val="15"/>
      <w:u w:val="none"/>
      <w:effect w:val="none"/>
      <w:vertAlign w:val="baseline"/>
      <w:em w:val="none"/>
    </w:rPr>
  </w:style>
  <w:style w:type="character" w:customStyle="1" w:styleId="Vnbnnidung250">
    <w:name w:val="Văn bản nội dung (2)5"/>
    <w:basedOn w:val="Vnbnnidung22"/>
    <w:rsid w:val="00E315BE"/>
    <w:rPr>
      <w:rFonts w:ascii="Arial" w:hAnsi="Arial" w:cs="Arial"/>
      <w:w w:val="100"/>
      <w:sz w:val="15"/>
      <w:szCs w:val="15"/>
      <w:u w:val="none"/>
      <w:effect w:val="none"/>
      <w:vertAlign w:val="baseline"/>
      <w:em w:val="none"/>
    </w:rPr>
  </w:style>
  <w:style w:type="character" w:customStyle="1" w:styleId="Tiu30">
    <w:name w:val="Tiêu đề #3_"/>
    <w:rsid w:val="00E315BE"/>
    <w:rPr>
      <w:rFonts w:ascii="Tahoma" w:hAnsi="Tahoma" w:cs="Tahoma"/>
      <w:spacing w:val="0"/>
      <w:w w:val="100"/>
      <w:sz w:val="19"/>
      <w:szCs w:val="19"/>
      <w:u w:val="none"/>
      <w:effect w:val="none"/>
      <w:vertAlign w:val="baseline"/>
      <w:em w:val="none"/>
    </w:rPr>
  </w:style>
  <w:style w:type="character" w:customStyle="1" w:styleId="Tiu32">
    <w:name w:val="Tiêu đề #32"/>
    <w:rsid w:val="00E315BE"/>
    <w:rPr>
      <w:rFonts w:ascii="Tahoma" w:hAnsi="Tahoma" w:cs="Tahoma"/>
      <w:spacing w:val="0"/>
      <w:w w:val="100"/>
      <w:sz w:val="19"/>
      <w:szCs w:val="19"/>
      <w:u w:val="single"/>
      <w:effect w:val="none"/>
      <w:vertAlign w:val="baseline"/>
      <w:em w:val="none"/>
    </w:rPr>
  </w:style>
  <w:style w:type="character" w:customStyle="1" w:styleId="Vnbnnidung15">
    <w:name w:val="Văn bản nội dung (15)_"/>
    <w:rsid w:val="00E315BE"/>
    <w:rPr>
      <w:rFonts w:ascii="Arial" w:hAnsi="Arial" w:cs="Arial"/>
      <w:b/>
      <w:bCs/>
      <w:i/>
      <w:iCs/>
      <w:w w:val="100"/>
      <w:sz w:val="15"/>
      <w:szCs w:val="15"/>
      <w:u w:val="none"/>
      <w:effect w:val="none"/>
      <w:vertAlign w:val="baseline"/>
      <w:em w:val="none"/>
      <w:lang w:val="en-US" w:eastAsia="en-US"/>
    </w:rPr>
  </w:style>
  <w:style w:type="character" w:customStyle="1" w:styleId="Tiu4">
    <w:name w:val="Tiêu đề #4_"/>
    <w:rsid w:val="00E315BE"/>
    <w:rPr>
      <w:rFonts w:ascii="Arial" w:hAnsi="Arial" w:cs="Arial"/>
      <w:b/>
      <w:bCs/>
      <w:w w:val="100"/>
      <w:sz w:val="15"/>
      <w:szCs w:val="15"/>
      <w:u w:val="none"/>
      <w:effect w:val="none"/>
      <w:vertAlign w:val="baseline"/>
      <w:em w:val="none"/>
    </w:rPr>
  </w:style>
  <w:style w:type="character" w:customStyle="1" w:styleId="Vnbnnidung240">
    <w:name w:val="Văn bản nội dung (2)4"/>
    <w:basedOn w:val="Vnbnnidung22"/>
    <w:rsid w:val="00E315BE"/>
    <w:rPr>
      <w:rFonts w:ascii="Arial" w:hAnsi="Arial" w:cs="Arial"/>
      <w:w w:val="100"/>
      <w:sz w:val="15"/>
      <w:szCs w:val="15"/>
      <w:u w:val="none"/>
      <w:effect w:val="none"/>
      <w:vertAlign w:val="baseline"/>
      <w:em w:val="none"/>
    </w:rPr>
  </w:style>
  <w:style w:type="character" w:customStyle="1" w:styleId="Vnbnnidung295pt">
    <w:name w:val="Văn bản nội dung (2) + 9.5 pt"/>
    <w:rsid w:val="00E315BE"/>
    <w:rPr>
      <w:rFonts w:ascii="Arial" w:hAnsi="Arial" w:cs="Arial"/>
      <w:w w:val="100"/>
      <w:sz w:val="19"/>
      <w:szCs w:val="19"/>
      <w:u w:val="none"/>
      <w:effect w:val="none"/>
      <w:vertAlign w:val="baseline"/>
      <w:em w:val="none"/>
    </w:rPr>
  </w:style>
  <w:style w:type="character" w:customStyle="1" w:styleId="Vnbnnidung2PalatinoLinotype">
    <w:name w:val="Văn bản nội dung (2) + Palatino Linotype"/>
    <w:aliases w:val="5 pt,In nghiêng4,Giãn cách 1 pt"/>
    <w:rsid w:val="00E315BE"/>
    <w:rPr>
      <w:rFonts w:ascii="Palatino Linotype" w:hAnsi="Palatino Linotype" w:cs="Palatino Linotype"/>
      <w:i/>
      <w:iCs/>
      <w:spacing w:val="30"/>
      <w:w w:val="100"/>
      <w:sz w:val="10"/>
      <w:szCs w:val="10"/>
      <w:u w:val="none"/>
      <w:effect w:val="none"/>
      <w:vertAlign w:val="baseline"/>
      <w:em w:val="none"/>
    </w:rPr>
  </w:style>
  <w:style w:type="character" w:customStyle="1" w:styleId="Vnbnnidung295pt3">
    <w:name w:val="Văn bản nội dung (2) + 9.5 pt3"/>
    <w:aliases w:val="In nghiêng3,Giãn cách -1 pt"/>
    <w:rsid w:val="00E315BE"/>
    <w:rPr>
      <w:rFonts w:ascii="Arial" w:hAnsi="Arial" w:cs="Arial"/>
      <w:i/>
      <w:iCs/>
      <w:spacing w:val="-20"/>
      <w:w w:val="100"/>
      <w:sz w:val="19"/>
      <w:szCs w:val="19"/>
      <w:u w:val="none"/>
      <w:effect w:val="none"/>
      <w:vertAlign w:val="baseline"/>
      <w:em w:val="none"/>
    </w:rPr>
  </w:style>
  <w:style w:type="character" w:customStyle="1" w:styleId="Vnbnnidung255pt2">
    <w:name w:val="Văn bản nội dung (2) + 5.5 pt2"/>
    <w:rsid w:val="00E315BE"/>
    <w:rPr>
      <w:rFonts w:ascii="Arial" w:hAnsi="Arial" w:cs="Arial"/>
      <w:w w:val="100"/>
      <w:sz w:val="11"/>
      <w:szCs w:val="11"/>
      <w:u w:val="none"/>
      <w:effect w:val="none"/>
      <w:vertAlign w:val="baseline"/>
      <w:em w:val="none"/>
    </w:rPr>
  </w:style>
  <w:style w:type="character" w:customStyle="1" w:styleId="Vnbnnidung2Chhoanh2">
    <w:name w:val="Văn bản nội dung (2) + Chữ hoa nhỏ2"/>
    <w:rsid w:val="00E315BE"/>
    <w:rPr>
      <w:rFonts w:ascii="Arial" w:hAnsi="Arial" w:cs="Arial"/>
      <w:smallCaps/>
      <w:w w:val="100"/>
      <w:sz w:val="15"/>
      <w:szCs w:val="15"/>
      <w:u w:val="none"/>
      <w:effect w:val="none"/>
      <w:vertAlign w:val="baseline"/>
      <w:em w:val="none"/>
    </w:rPr>
  </w:style>
  <w:style w:type="character" w:customStyle="1" w:styleId="Vnbnnidung2Inm">
    <w:name w:val="Văn bản nội dung (2) + In đậm"/>
    <w:rsid w:val="00E315BE"/>
    <w:rPr>
      <w:rFonts w:ascii="Arial" w:hAnsi="Arial" w:cs="Arial"/>
      <w:b/>
      <w:bCs/>
      <w:w w:val="100"/>
      <w:sz w:val="15"/>
      <w:szCs w:val="15"/>
      <w:u w:val="none"/>
      <w:effect w:val="none"/>
      <w:vertAlign w:val="baseline"/>
      <w:em w:val="none"/>
    </w:rPr>
  </w:style>
  <w:style w:type="character" w:customStyle="1" w:styleId="Vnbnnidung265pt">
    <w:name w:val="Văn bản nội dung (2) + 6.5 pt"/>
    <w:rsid w:val="00E315BE"/>
    <w:rPr>
      <w:rFonts w:ascii="Arial" w:hAnsi="Arial" w:cs="Arial"/>
      <w:w w:val="100"/>
      <w:sz w:val="13"/>
      <w:szCs w:val="13"/>
      <w:u w:val="none"/>
      <w:effect w:val="none"/>
      <w:vertAlign w:val="baseline"/>
      <w:em w:val="none"/>
    </w:rPr>
  </w:style>
  <w:style w:type="character" w:customStyle="1" w:styleId="Vnbnnidung12Khnginm">
    <w:name w:val="Văn bản nội dung (12) + Không in đậm"/>
    <w:rsid w:val="00E315BE"/>
    <w:rPr>
      <w:rFonts w:ascii="Arial" w:hAnsi="Arial" w:cs="Arial"/>
      <w:b/>
      <w:bCs/>
      <w:w w:val="100"/>
      <w:sz w:val="15"/>
      <w:szCs w:val="15"/>
      <w:u w:val="none"/>
      <w:effect w:val="none"/>
      <w:vertAlign w:val="baseline"/>
      <w:em w:val="none"/>
      <w:lang w:val="en-US" w:eastAsia="en-US"/>
    </w:rPr>
  </w:style>
  <w:style w:type="character" w:customStyle="1" w:styleId="Tiu4Khnginm">
    <w:name w:val="Tiêu đề #4 + Không in đậm"/>
    <w:rsid w:val="00E315BE"/>
    <w:rPr>
      <w:rFonts w:ascii="Arial" w:hAnsi="Arial" w:cs="Arial"/>
      <w:b/>
      <w:bCs/>
      <w:w w:val="100"/>
      <w:sz w:val="15"/>
      <w:szCs w:val="15"/>
      <w:u w:val="none"/>
      <w:effect w:val="none"/>
      <w:vertAlign w:val="baseline"/>
      <w:em w:val="none"/>
      <w:lang w:val="en-US" w:eastAsia="en-US"/>
    </w:rPr>
  </w:style>
  <w:style w:type="character" w:customStyle="1" w:styleId="Vnbnnidung255pt1">
    <w:name w:val="Văn bản nội dung (2) + 5.5 pt1"/>
    <w:rsid w:val="00E315BE"/>
    <w:rPr>
      <w:rFonts w:ascii="Arial" w:hAnsi="Arial" w:cs="Arial"/>
      <w:w w:val="100"/>
      <w:sz w:val="11"/>
      <w:szCs w:val="11"/>
      <w:u w:val="none"/>
      <w:effect w:val="none"/>
      <w:vertAlign w:val="baseline"/>
      <w:em w:val="none"/>
    </w:rPr>
  </w:style>
  <w:style w:type="character" w:customStyle="1" w:styleId="Vnbnnidung16">
    <w:name w:val="Văn bản nội dung (16)_"/>
    <w:rsid w:val="00E315BE"/>
    <w:rPr>
      <w:rFonts w:ascii="Arial" w:hAnsi="Arial" w:cs="Arial"/>
      <w:w w:val="100"/>
      <w:sz w:val="13"/>
      <w:szCs w:val="13"/>
      <w:u w:val="none"/>
      <w:effect w:val="none"/>
      <w:vertAlign w:val="baseline"/>
      <w:em w:val="none"/>
    </w:rPr>
  </w:style>
  <w:style w:type="character" w:customStyle="1" w:styleId="Vnbnnidung2Innghing2">
    <w:name w:val="Văn bản nội dung (2) + In nghiêng2"/>
    <w:rsid w:val="00E315BE"/>
    <w:rPr>
      <w:rFonts w:ascii="Arial" w:hAnsi="Arial" w:cs="Arial"/>
      <w:i/>
      <w:iCs/>
      <w:w w:val="100"/>
      <w:sz w:val="15"/>
      <w:szCs w:val="15"/>
      <w:u w:val="none"/>
      <w:effect w:val="none"/>
      <w:vertAlign w:val="baseline"/>
      <w:em w:val="none"/>
    </w:rPr>
  </w:style>
  <w:style w:type="character" w:customStyle="1" w:styleId="Vnbnnidung170">
    <w:name w:val="Văn bản nội dung (17)_"/>
    <w:rsid w:val="00E315BE"/>
    <w:rPr>
      <w:rFonts w:ascii="Palatino Linotype" w:hAnsi="Palatino Linotype" w:cs="Palatino Linotype"/>
      <w:w w:val="100"/>
      <w:sz w:val="14"/>
      <w:szCs w:val="14"/>
      <w:u w:val="none"/>
      <w:effect w:val="none"/>
      <w:vertAlign w:val="baseline"/>
      <w:em w:val="none"/>
    </w:rPr>
  </w:style>
  <w:style w:type="character" w:customStyle="1" w:styleId="Vnbnnidung18">
    <w:name w:val="Văn bản nội dung (18)_"/>
    <w:rsid w:val="00E315BE"/>
    <w:rPr>
      <w:rFonts w:ascii="Arial" w:hAnsi="Arial" w:cs="Arial"/>
      <w:w w:val="100"/>
      <w:sz w:val="19"/>
      <w:szCs w:val="19"/>
      <w:u w:val="none"/>
      <w:effect w:val="none"/>
      <w:vertAlign w:val="baseline"/>
      <w:em w:val="none"/>
    </w:rPr>
  </w:style>
  <w:style w:type="character" w:customStyle="1" w:styleId="Vnbnnidung2Chhoanh1">
    <w:name w:val="Văn bản nội dung (2) + Chữ hoa nhỏ1"/>
    <w:rsid w:val="00E315BE"/>
    <w:rPr>
      <w:rFonts w:ascii="Arial" w:hAnsi="Arial" w:cs="Arial"/>
      <w:smallCaps/>
      <w:w w:val="100"/>
      <w:sz w:val="15"/>
      <w:szCs w:val="15"/>
      <w:u w:val="none"/>
      <w:effect w:val="none"/>
      <w:vertAlign w:val="baseline"/>
      <w:em w:val="none"/>
    </w:rPr>
  </w:style>
  <w:style w:type="character" w:customStyle="1" w:styleId="Vnbnnidung295pt2">
    <w:name w:val="Văn bản nội dung (2) + 9.5 pt2"/>
    <w:rsid w:val="00E315BE"/>
    <w:rPr>
      <w:rFonts w:ascii="Arial" w:hAnsi="Arial" w:cs="Arial"/>
      <w:w w:val="100"/>
      <w:sz w:val="19"/>
      <w:szCs w:val="19"/>
      <w:u w:val="none"/>
      <w:effect w:val="none"/>
      <w:vertAlign w:val="baseline"/>
      <w:em w:val="none"/>
    </w:rPr>
  </w:style>
  <w:style w:type="character" w:customStyle="1" w:styleId="Vnbnnidung140">
    <w:name w:val="Văn bản nội dung (14)_"/>
    <w:rsid w:val="00E315BE"/>
    <w:rPr>
      <w:rFonts w:ascii="Arial" w:hAnsi="Arial" w:cs="Arial"/>
      <w:w w:val="100"/>
      <w:sz w:val="13"/>
      <w:szCs w:val="13"/>
      <w:u w:val="none"/>
      <w:effect w:val="none"/>
      <w:vertAlign w:val="baseline"/>
      <w:em w:val="none"/>
    </w:rPr>
  </w:style>
  <w:style w:type="character" w:customStyle="1" w:styleId="Vnbnnidung1475pt">
    <w:name w:val="Văn bản nội dung (14) + 7.5 pt"/>
    <w:rsid w:val="00E315BE"/>
    <w:rPr>
      <w:rFonts w:ascii="Arial" w:hAnsi="Arial" w:cs="Arial"/>
      <w:w w:val="100"/>
      <w:sz w:val="15"/>
      <w:szCs w:val="15"/>
      <w:u w:val="none"/>
      <w:effect w:val="none"/>
      <w:vertAlign w:val="baseline"/>
      <w:em w:val="none"/>
    </w:rPr>
  </w:style>
  <w:style w:type="character" w:customStyle="1" w:styleId="Vnbnnidung200">
    <w:name w:val="Văn bản nội dung (20)_"/>
    <w:rsid w:val="00E315BE"/>
    <w:rPr>
      <w:rFonts w:ascii="Arial" w:hAnsi="Arial" w:cs="Arial"/>
      <w:w w:val="100"/>
      <w:sz w:val="11"/>
      <w:szCs w:val="11"/>
      <w:u w:val="none"/>
      <w:effect w:val="none"/>
      <w:vertAlign w:val="baseline"/>
      <w:em w:val="none"/>
    </w:rPr>
  </w:style>
  <w:style w:type="character" w:customStyle="1" w:styleId="Vnbnnidung20Tahoma">
    <w:name w:val="Văn bản nội dung (20) + Tahoma"/>
    <w:aliases w:val="9 pt,Giãn cách 0 pt"/>
    <w:rsid w:val="00E315BE"/>
    <w:rPr>
      <w:rFonts w:ascii="Tahoma" w:hAnsi="Tahoma" w:cs="Tahoma"/>
      <w:spacing w:val="-10"/>
      <w:w w:val="100"/>
      <w:sz w:val="18"/>
      <w:szCs w:val="18"/>
      <w:u w:val="none"/>
      <w:effect w:val="none"/>
      <w:vertAlign w:val="baseline"/>
      <w:em w:val="none"/>
      <w:lang w:val="en-US" w:eastAsia="en-US"/>
    </w:rPr>
  </w:style>
  <w:style w:type="character" w:customStyle="1" w:styleId="Vnbnnidung20Chhoanh1">
    <w:name w:val="Văn bản nội dung (20) + Chữ hoa nhỏ1"/>
    <w:rsid w:val="00E315BE"/>
    <w:rPr>
      <w:rFonts w:ascii="Arial" w:hAnsi="Arial" w:cs="Arial"/>
      <w:smallCaps/>
      <w:w w:val="100"/>
      <w:sz w:val="11"/>
      <w:szCs w:val="11"/>
      <w:u w:val="none"/>
      <w:effect w:val="none"/>
      <w:vertAlign w:val="baseline"/>
      <w:em w:val="none"/>
      <w:lang w:val="en-US" w:eastAsia="en-US"/>
    </w:rPr>
  </w:style>
  <w:style w:type="character" w:customStyle="1" w:styleId="Vnbnnidung2065pt">
    <w:name w:val="Văn bản nội dung (20) + 6.5 pt"/>
    <w:rsid w:val="00E315BE"/>
    <w:rPr>
      <w:rFonts w:ascii="Arial" w:hAnsi="Arial" w:cs="Arial"/>
      <w:w w:val="100"/>
      <w:sz w:val="13"/>
      <w:szCs w:val="13"/>
      <w:u w:val="none"/>
      <w:effect w:val="none"/>
      <w:vertAlign w:val="baseline"/>
      <w:em w:val="none"/>
      <w:lang w:val="en-US" w:eastAsia="en-US"/>
    </w:rPr>
  </w:style>
  <w:style w:type="character" w:customStyle="1" w:styleId="Tiu318pt">
    <w:name w:val="Tiêu đề #3 + 18 pt"/>
    <w:aliases w:val="In đậm"/>
    <w:rsid w:val="00E315BE"/>
    <w:rPr>
      <w:rFonts w:ascii="Tahoma" w:hAnsi="Tahoma" w:cs="Tahoma"/>
      <w:b/>
      <w:bCs/>
      <w:spacing w:val="0"/>
      <w:w w:val="100"/>
      <w:sz w:val="36"/>
      <w:szCs w:val="36"/>
      <w:u w:val="none"/>
      <w:effect w:val="none"/>
      <w:vertAlign w:val="baseline"/>
      <w:em w:val="none"/>
      <w:lang w:val="en-US" w:eastAsia="en-US"/>
    </w:rPr>
  </w:style>
  <w:style w:type="character" w:customStyle="1" w:styleId="Vnbnnidung6Chhoanh">
    <w:name w:val="Văn bản nội dung (6) + Chữ hoa nhỏ"/>
    <w:rsid w:val="00E315BE"/>
    <w:rPr>
      <w:rFonts w:ascii="Arial" w:hAnsi="Arial" w:cs="Arial"/>
      <w:smallCaps/>
      <w:w w:val="100"/>
      <w:sz w:val="9"/>
      <w:szCs w:val="9"/>
      <w:u w:val="none"/>
      <w:effect w:val="none"/>
      <w:vertAlign w:val="baseline"/>
      <w:em w:val="none"/>
    </w:rPr>
  </w:style>
  <w:style w:type="character" w:customStyle="1" w:styleId="Vnbnnidung230">
    <w:name w:val="Văn bản nội dung (2)3"/>
    <w:rsid w:val="00E315BE"/>
    <w:rPr>
      <w:rFonts w:ascii="Arial" w:hAnsi="Arial" w:cs="Arial"/>
      <w:w w:val="100"/>
      <w:sz w:val="15"/>
      <w:szCs w:val="15"/>
      <w:u w:val="single"/>
      <w:effect w:val="none"/>
      <w:vertAlign w:val="baseline"/>
      <w:em w:val="none"/>
      <w:lang w:val="en-US" w:eastAsia="en-US"/>
    </w:rPr>
  </w:style>
  <w:style w:type="character" w:customStyle="1" w:styleId="Chthchbng">
    <w:name w:val="Chú thích bảng_"/>
    <w:rsid w:val="00E315BE"/>
    <w:rPr>
      <w:rFonts w:ascii="Arial" w:hAnsi="Arial" w:cs="Arial"/>
      <w:b/>
      <w:bCs/>
      <w:w w:val="100"/>
      <w:sz w:val="15"/>
      <w:szCs w:val="15"/>
      <w:u w:val="none"/>
      <w:effect w:val="none"/>
      <w:vertAlign w:val="baseline"/>
      <w:em w:val="none"/>
    </w:rPr>
  </w:style>
  <w:style w:type="character" w:customStyle="1" w:styleId="Vnbnnidung2Inm1">
    <w:name w:val="Văn bản nội dung (2) + In đậm1"/>
    <w:rsid w:val="00E315BE"/>
    <w:rPr>
      <w:rFonts w:ascii="Arial" w:hAnsi="Arial" w:cs="Arial"/>
      <w:b/>
      <w:bCs/>
      <w:w w:val="100"/>
      <w:sz w:val="15"/>
      <w:szCs w:val="15"/>
      <w:u w:val="none"/>
      <w:effect w:val="none"/>
      <w:vertAlign w:val="baseline"/>
      <w:em w:val="none"/>
    </w:rPr>
  </w:style>
  <w:style w:type="character" w:customStyle="1" w:styleId="Vnbnnidung2Innghing1">
    <w:name w:val="Văn bản nội dung (2) + In nghiêng1"/>
    <w:rsid w:val="00E315BE"/>
    <w:rPr>
      <w:rFonts w:ascii="Arial" w:hAnsi="Arial" w:cs="Arial"/>
      <w:i/>
      <w:iCs/>
      <w:w w:val="100"/>
      <w:sz w:val="15"/>
      <w:szCs w:val="15"/>
      <w:u w:val="none"/>
      <w:effect w:val="none"/>
      <w:vertAlign w:val="baseline"/>
      <w:em w:val="none"/>
      <w:lang w:val="en-US" w:eastAsia="en-US"/>
    </w:rPr>
  </w:style>
  <w:style w:type="character" w:customStyle="1" w:styleId="Tiu3Arial">
    <w:name w:val="Tiêu đề #3 + Arial"/>
    <w:aliases w:val="10 pt1,In nghiêng2"/>
    <w:rsid w:val="00E315BE"/>
    <w:rPr>
      <w:rFonts w:ascii="Arial" w:hAnsi="Arial" w:cs="Arial"/>
      <w:i/>
      <w:iCs/>
      <w:spacing w:val="0"/>
      <w:w w:val="100"/>
      <w:sz w:val="20"/>
      <w:szCs w:val="20"/>
      <w:u w:val="none"/>
      <w:effect w:val="none"/>
      <w:vertAlign w:val="baseline"/>
      <w:em w:val="none"/>
    </w:rPr>
  </w:style>
  <w:style w:type="character" w:customStyle="1" w:styleId="Vnbnnidung220">
    <w:name w:val="Văn bản nội dung (22)_"/>
    <w:rsid w:val="00E315BE"/>
    <w:rPr>
      <w:rFonts w:ascii="Arial" w:hAnsi="Arial" w:cs="Arial"/>
      <w:w w:val="100"/>
      <w:sz w:val="13"/>
      <w:szCs w:val="13"/>
      <w:u w:val="none"/>
      <w:effect w:val="none"/>
      <w:vertAlign w:val="baseline"/>
      <w:em w:val="none"/>
    </w:rPr>
  </w:style>
  <w:style w:type="character" w:customStyle="1" w:styleId="Vnbnnidung245pt">
    <w:name w:val="Văn bản nội dung (2) + 4.5 pt"/>
    <w:rsid w:val="00E315BE"/>
    <w:rPr>
      <w:rFonts w:ascii="Arial" w:hAnsi="Arial" w:cs="Arial"/>
      <w:w w:val="100"/>
      <w:sz w:val="9"/>
      <w:szCs w:val="9"/>
      <w:u w:val="none"/>
      <w:effect w:val="none"/>
      <w:vertAlign w:val="baseline"/>
      <w:em w:val="none"/>
    </w:rPr>
  </w:style>
  <w:style w:type="character" w:customStyle="1" w:styleId="Tiu2">
    <w:name w:val="Tiêu đề #2_"/>
    <w:rsid w:val="00E315BE"/>
    <w:rPr>
      <w:rFonts w:ascii="Tahoma" w:hAnsi="Tahoma" w:cs="Tahoma"/>
      <w:spacing w:val="0"/>
      <w:w w:val="100"/>
      <w:sz w:val="19"/>
      <w:szCs w:val="19"/>
      <w:u w:val="none"/>
      <w:effect w:val="none"/>
      <w:vertAlign w:val="baseline"/>
      <w:em w:val="none"/>
    </w:rPr>
  </w:style>
  <w:style w:type="character" w:customStyle="1" w:styleId="Tiu20">
    <w:name w:val="Tiêu đề #2"/>
    <w:rsid w:val="00E315BE"/>
    <w:rPr>
      <w:rFonts w:ascii="Tahoma" w:hAnsi="Tahoma" w:cs="Tahoma"/>
      <w:spacing w:val="0"/>
      <w:w w:val="100"/>
      <w:sz w:val="19"/>
      <w:szCs w:val="19"/>
      <w:u w:val="single"/>
      <w:effect w:val="none"/>
      <w:vertAlign w:val="baseline"/>
      <w:em w:val="none"/>
    </w:rPr>
  </w:style>
  <w:style w:type="character" w:customStyle="1" w:styleId="Vnbnnidung2PalatinoLinotype1">
    <w:name w:val="Văn bản nội dung (2) + Palatino Linotype1"/>
    <w:aliases w:val="7 pt1"/>
    <w:rsid w:val="00E315BE"/>
    <w:rPr>
      <w:rFonts w:ascii="Palatino Linotype" w:hAnsi="Palatino Linotype" w:cs="Palatino Linotype"/>
      <w:w w:val="100"/>
      <w:sz w:val="14"/>
      <w:szCs w:val="14"/>
      <w:u w:val="none"/>
      <w:effect w:val="none"/>
      <w:vertAlign w:val="baseline"/>
      <w:em w:val="none"/>
    </w:rPr>
  </w:style>
  <w:style w:type="character" w:customStyle="1" w:styleId="Tiu316pt">
    <w:name w:val="Tiêu đề #3 + 16 pt"/>
    <w:aliases w:val="In đậm4"/>
    <w:rsid w:val="00E315BE"/>
    <w:rPr>
      <w:rFonts w:ascii="Tahoma" w:hAnsi="Tahoma" w:cs="Tahoma"/>
      <w:b/>
      <w:bCs/>
      <w:spacing w:val="0"/>
      <w:w w:val="100"/>
      <w:sz w:val="32"/>
      <w:szCs w:val="32"/>
      <w:u w:val="none"/>
      <w:effect w:val="none"/>
      <w:vertAlign w:val="baseline"/>
      <w:em w:val="none"/>
      <w:lang w:val="en-US" w:eastAsia="en-US"/>
    </w:rPr>
  </w:style>
  <w:style w:type="character" w:customStyle="1" w:styleId="Chthchnh0">
    <w:name w:val="Chú thích ảnh_"/>
    <w:rsid w:val="00E315BE"/>
    <w:rPr>
      <w:rFonts w:ascii="Arial" w:hAnsi="Arial" w:cs="Arial"/>
      <w:b/>
      <w:bCs/>
      <w:w w:val="100"/>
      <w:sz w:val="15"/>
      <w:szCs w:val="15"/>
      <w:u w:val="none"/>
      <w:effect w:val="none"/>
      <w:vertAlign w:val="baseline"/>
      <w:em w:val="none"/>
      <w:lang w:val="en-US" w:eastAsia="en-US"/>
    </w:rPr>
  </w:style>
  <w:style w:type="character" w:customStyle="1" w:styleId="Chthchbng2">
    <w:name w:val="Chú thích bảng (2)_"/>
    <w:rsid w:val="00E315BE"/>
    <w:rPr>
      <w:rFonts w:ascii="Arial" w:hAnsi="Arial" w:cs="Arial"/>
      <w:w w:val="100"/>
      <w:sz w:val="15"/>
      <w:szCs w:val="15"/>
      <w:u w:val="none"/>
      <w:effect w:val="none"/>
      <w:vertAlign w:val="baseline"/>
      <w:em w:val="none"/>
    </w:rPr>
  </w:style>
  <w:style w:type="character" w:customStyle="1" w:styleId="Chthchbng3">
    <w:name w:val="Chú thích bảng (3)_"/>
    <w:rsid w:val="00E315BE"/>
    <w:rPr>
      <w:rFonts w:ascii="Arial" w:hAnsi="Arial" w:cs="Arial"/>
      <w:w w:val="100"/>
      <w:sz w:val="12"/>
      <w:szCs w:val="12"/>
      <w:u w:val="none"/>
      <w:effect w:val="none"/>
      <w:vertAlign w:val="baseline"/>
      <w:em w:val="none"/>
    </w:rPr>
  </w:style>
  <w:style w:type="character" w:customStyle="1" w:styleId="Vnbnnidung26pt">
    <w:name w:val="Văn bản nội dung (2) + 6 pt"/>
    <w:aliases w:val="In đậm3"/>
    <w:rsid w:val="00E315BE"/>
    <w:rPr>
      <w:rFonts w:ascii="Arial" w:hAnsi="Arial" w:cs="Arial"/>
      <w:b/>
      <w:bCs/>
      <w:w w:val="100"/>
      <w:sz w:val="12"/>
      <w:szCs w:val="12"/>
      <w:u w:val="none"/>
      <w:effect w:val="none"/>
      <w:vertAlign w:val="baseline"/>
      <w:em w:val="none"/>
    </w:rPr>
  </w:style>
  <w:style w:type="character" w:customStyle="1" w:styleId="Vnbnnidung26pt2">
    <w:name w:val="Văn bản nội dung (2) + 6 pt2"/>
    <w:rsid w:val="00E315BE"/>
    <w:rPr>
      <w:rFonts w:ascii="Arial" w:hAnsi="Arial" w:cs="Arial"/>
      <w:w w:val="100"/>
      <w:sz w:val="12"/>
      <w:szCs w:val="12"/>
      <w:u w:val="none"/>
      <w:effect w:val="none"/>
      <w:vertAlign w:val="baseline"/>
      <w:em w:val="none"/>
    </w:rPr>
  </w:style>
  <w:style w:type="character" w:customStyle="1" w:styleId="Vnbnnidung28pt">
    <w:name w:val="Văn bản nội dung (2) + 8 pt"/>
    <w:rsid w:val="00E315BE"/>
    <w:rPr>
      <w:rFonts w:ascii="Arial" w:hAnsi="Arial" w:cs="Arial"/>
      <w:w w:val="100"/>
      <w:sz w:val="16"/>
      <w:szCs w:val="16"/>
      <w:u w:val="none"/>
      <w:effect w:val="none"/>
      <w:vertAlign w:val="baseline"/>
      <w:em w:val="none"/>
    </w:rPr>
  </w:style>
  <w:style w:type="character" w:customStyle="1" w:styleId="Vnbnnidung26pt1">
    <w:name w:val="Văn bản nội dung (2) + 6 pt1"/>
    <w:aliases w:val="Giãn cách 1 pt1"/>
    <w:rsid w:val="00E315BE"/>
    <w:rPr>
      <w:rFonts w:ascii="Arial" w:hAnsi="Arial" w:cs="Arial"/>
      <w:spacing w:val="20"/>
      <w:w w:val="100"/>
      <w:sz w:val="12"/>
      <w:szCs w:val="12"/>
      <w:u w:val="none"/>
      <w:effect w:val="none"/>
      <w:vertAlign w:val="baseline"/>
      <w:em w:val="none"/>
    </w:rPr>
  </w:style>
  <w:style w:type="character" w:customStyle="1" w:styleId="Vnbnnidung6Candara">
    <w:name w:val="Văn bản nội dung (6) + Candara"/>
    <w:aliases w:val="9.5 pt,In đậm2"/>
    <w:rsid w:val="00E315BE"/>
    <w:rPr>
      <w:rFonts w:ascii="Candara" w:hAnsi="Candara" w:cs="Candara"/>
      <w:b/>
      <w:bCs/>
      <w:w w:val="100"/>
      <w:sz w:val="19"/>
      <w:szCs w:val="19"/>
      <w:u w:val="none"/>
      <w:effect w:val="none"/>
      <w:vertAlign w:val="baseline"/>
      <w:em w:val="none"/>
    </w:rPr>
  </w:style>
  <w:style w:type="character" w:customStyle="1" w:styleId="Vnbnnidung27">
    <w:name w:val="Văn bản nội dung (27)_"/>
    <w:rsid w:val="00E315BE"/>
    <w:rPr>
      <w:rFonts w:ascii="Arial" w:hAnsi="Arial" w:cs="Arial"/>
      <w:i/>
      <w:iCs/>
      <w:w w:val="100"/>
      <w:sz w:val="9"/>
      <w:szCs w:val="9"/>
      <w:u w:val="none"/>
      <w:effect w:val="none"/>
      <w:vertAlign w:val="baseline"/>
      <w:em w:val="none"/>
    </w:rPr>
  </w:style>
  <w:style w:type="character" w:customStyle="1" w:styleId="Vnbnnidung270">
    <w:name w:val="Văn bản nội dung (27)"/>
    <w:rsid w:val="00E315BE"/>
    <w:rPr>
      <w:rFonts w:ascii="Arial" w:hAnsi="Arial" w:cs="Arial"/>
      <w:i/>
      <w:iCs/>
      <w:w w:val="100"/>
      <w:sz w:val="9"/>
      <w:szCs w:val="9"/>
      <w:u w:val="single"/>
      <w:effect w:val="none"/>
      <w:vertAlign w:val="baseline"/>
      <w:em w:val="none"/>
    </w:rPr>
  </w:style>
  <w:style w:type="character" w:customStyle="1" w:styleId="Vnbnnidung28">
    <w:name w:val="Văn bản nội dung (28)_"/>
    <w:rsid w:val="00E315BE"/>
    <w:rPr>
      <w:rFonts w:ascii="Arial" w:hAnsi="Arial" w:cs="Arial"/>
      <w:i/>
      <w:iCs/>
      <w:w w:val="100"/>
      <w:sz w:val="15"/>
      <w:szCs w:val="15"/>
      <w:u w:val="none"/>
      <w:effect w:val="none"/>
      <w:vertAlign w:val="baseline"/>
      <w:em w:val="none"/>
    </w:rPr>
  </w:style>
  <w:style w:type="character" w:customStyle="1" w:styleId="Vnbnnidung28Khnginnghing">
    <w:name w:val="Văn bản nội dung (28) + Không in nghiêng"/>
    <w:basedOn w:val="Vnbnnidung28"/>
    <w:rsid w:val="00E315BE"/>
    <w:rPr>
      <w:rFonts w:ascii="Arial" w:hAnsi="Arial" w:cs="Arial"/>
      <w:i/>
      <w:iCs/>
      <w:w w:val="100"/>
      <w:sz w:val="15"/>
      <w:szCs w:val="15"/>
      <w:u w:val="none"/>
      <w:effect w:val="none"/>
      <w:vertAlign w:val="baseline"/>
      <w:em w:val="none"/>
    </w:rPr>
  </w:style>
  <w:style w:type="character" w:customStyle="1" w:styleId="Vnbnnidung17Chhoanh1">
    <w:name w:val="Văn bản nội dung (17) + Chữ hoa nhỏ1"/>
    <w:rsid w:val="00E315BE"/>
    <w:rPr>
      <w:rFonts w:ascii="Palatino Linotype" w:hAnsi="Palatino Linotype" w:cs="Palatino Linotype"/>
      <w:smallCaps/>
      <w:w w:val="100"/>
      <w:sz w:val="14"/>
      <w:szCs w:val="14"/>
      <w:u w:val="none"/>
      <w:effect w:val="none"/>
      <w:vertAlign w:val="baseline"/>
      <w:em w:val="none"/>
    </w:rPr>
  </w:style>
  <w:style w:type="character" w:customStyle="1" w:styleId="Vnbnnidung14Gincch0pt">
    <w:name w:val="Văn bản nội dung (14) + Giãn cách 0 pt"/>
    <w:rsid w:val="00E315BE"/>
    <w:rPr>
      <w:rFonts w:ascii="Arial" w:hAnsi="Arial" w:cs="Arial"/>
      <w:spacing w:val="-10"/>
      <w:w w:val="100"/>
      <w:sz w:val="13"/>
      <w:szCs w:val="13"/>
      <w:u w:val="none"/>
      <w:effect w:val="none"/>
      <w:vertAlign w:val="baseline"/>
      <w:em w:val="none"/>
    </w:rPr>
  </w:style>
  <w:style w:type="character" w:customStyle="1" w:styleId="Vnbnnidung32">
    <w:name w:val="Văn bản nội dung (32)_"/>
    <w:rsid w:val="00E315BE"/>
    <w:rPr>
      <w:rFonts w:ascii="Arial" w:hAnsi="Arial" w:cs="Arial"/>
      <w:w w:val="100"/>
      <w:sz w:val="15"/>
      <w:szCs w:val="15"/>
      <w:u w:val="none"/>
      <w:effect w:val="none"/>
      <w:vertAlign w:val="baseline"/>
      <w:em w:val="none"/>
    </w:rPr>
  </w:style>
  <w:style w:type="character" w:customStyle="1" w:styleId="Vnbnnidung33">
    <w:name w:val="Văn bản nội dung (33)_"/>
    <w:rsid w:val="00E315BE"/>
    <w:rPr>
      <w:rFonts w:ascii="Tahoma" w:hAnsi="Tahoma" w:cs="Tahoma"/>
      <w:w w:val="100"/>
      <w:sz w:val="13"/>
      <w:szCs w:val="13"/>
      <w:u w:val="none"/>
      <w:effect w:val="none"/>
      <w:vertAlign w:val="baseline"/>
      <w:em w:val="none"/>
    </w:rPr>
  </w:style>
  <w:style w:type="character" w:customStyle="1" w:styleId="Vnbnnidung34">
    <w:name w:val="Văn bản nội dung (34)_"/>
    <w:rsid w:val="00E315BE"/>
    <w:rPr>
      <w:rFonts w:ascii="Palatino Linotype" w:hAnsi="Palatino Linotype" w:cs="Palatino Linotype"/>
      <w:b/>
      <w:bCs/>
      <w:w w:val="100"/>
      <w:sz w:val="14"/>
      <w:szCs w:val="14"/>
      <w:u w:val="none"/>
      <w:effect w:val="none"/>
      <w:vertAlign w:val="baseline"/>
      <w:em w:val="none"/>
    </w:rPr>
  </w:style>
  <w:style w:type="character" w:customStyle="1" w:styleId="Vnbnnidung1475pt1">
    <w:name w:val="Văn bản nội dung (14) + 7.5 pt1"/>
    <w:aliases w:val="Chữ hoa nhỏ1"/>
    <w:rsid w:val="00E315BE"/>
    <w:rPr>
      <w:rFonts w:ascii="Arial" w:hAnsi="Arial" w:cs="Arial"/>
      <w:smallCaps/>
      <w:w w:val="100"/>
      <w:sz w:val="15"/>
      <w:szCs w:val="15"/>
      <w:u w:val="none"/>
      <w:effect w:val="none"/>
      <w:vertAlign w:val="baseline"/>
      <w:em w:val="none"/>
    </w:rPr>
  </w:style>
  <w:style w:type="character" w:customStyle="1" w:styleId="Vnbnnidung17Arial">
    <w:name w:val="Văn bản nội dung (17) + Arial"/>
    <w:aliases w:val="7.5 pt1"/>
    <w:rsid w:val="00E315BE"/>
    <w:rPr>
      <w:rFonts w:ascii="Arial" w:hAnsi="Arial" w:cs="Arial"/>
      <w:w w:val="100"/>
      <w:sz w:val="15"/>
      <w:szCs w:val="15"/>
      <w:u w:val="none"/>
      <w:effect w:val="none"/>
      <w:vertAlign w:val="baseline"/>
      <w:em w:val="none"/>
    </w:rPr>
  </w:style>
  <w:style w:type="character" w:customStyle="1" w:styleId="Vnbnnidung295pt1">
    <w:name w:val="Văn bản nội dung (2) + 9.5 pt1"/>
    <w:aliases w:val="In nghiêng1,Giãn cách -1 pt1"/>
    <w:rsid w:val="00E315BE"/>
    <w:rPr>
      <w:rFonts w:ascii="Arial" w:hAnsi="Arial" w:cs="Arial"/>
      <w:i/>
      <w:iCs/>
      <w:spacing w:val="-20"/>
      <w:w w:val="100"/>
      <w:sz w:val="19"/>
      <w:szCs w:val="19"/>
      <w:u w:val="none"/>
      <w:effect w:val="none"/>
      <w:vertAlign w:val="baseline"/>
      <w:em w:val="none"/>
    </w:rPr>
  </w:style>
  <w:style w:type="character" w:customStyle="1" w:styleId="Tiu318pt1">
    <w:name w:val="Tiêu đề #3 + 18 pt1"/>
    <w:aliases w:val="In đậm1"/>
    <w:rsid w:val="00E315BE"/>
    <w:rPr>
      <w:rFonts w:ascii="Tahoma" w:hAnsi="Tahoma" w:cs="Tahoma"/>
      <w:b/>
      <w:bCs/>
      <w:spacing w:val="0"/>
      <w:w w:val="100"/>
      <w:sz w:val="36"/>
      <w:szCs w:val="36"/>
      <w:u w:val="none"/>
      <w:effect w:val="none"/>
      <w:vertAlign w:val="baseline"/>
      <w:em w:val="none"/>
      <w:lang w:val="en-US" w:eastAsia="en-US"/>
    </w:rPr>
  </w:style>
  <w:style w:type="character" w:customStyle="1" w:styleId="Vnbnnidung17Arial1">
    <w:name w:val="Văn bản nội dung (17) + Arial1"/>
    <w:aliases w:val="5.5 pt"/>
    <w:rsid w:val="00E315BE"/>
    <w:rPr>
      <w:rFonts w:ascii="Arial" w:hAnsi="Arial" w:cs="Arial"/>
      <w:w w:val="100"/>
      <w:sz w:val="11"/>
      <w:szCs w:val="11"/>
      <w:u w:val="none"/>
      <w:effect w:val="none"/>
      <w:vertAlign w:val="baseline"/>
      <w:em w:val="none"/>
    </w:rPr>
  </w:style>
  <w:style w:type="character" w:customStyle="1" w:styleId="Vnbnnidung265pt1">
    <w:name w:val="Văn bản nội dung (2) + 6.5 pt1"/>
    <w:rsid w:val="00E315BE"/>
    <w:rPr>
      <w:rFonts w:ascii="Arial" w:hAnsi="Arial" w:cs="Arial"/>
      <w:w w:val="100"/>
      <w:sz w:val="13"/>
      <w:szCs w:val="13"/>
      <w:u w:val="none"/>
      <w:effect w:val="none"/>
      <w:vertAlign w:val="baseline"/>
      <w:em w:val="none"/>
    </w:rPr>
  </w:style>
  <w:style w:type="character" w:customStyle="1" w:styleId="Vnbnnidung221">
    <w:name w:val="Văn bản nội dung (2)2"/>
    <w:basedOn w:val="Vnbnnidung22"/>
    <w:rsid w:val="00E315BE"/>
    <w:rPr>
      <w:rFonts w:ascii="Arial" w:hAnsi="Arial" w:cs="Arial"/>
      <w:w w:val="100"/>
      <w:sz w:val="15"/>
      <w:szCs w:val="15"/>
      <w:u w:val="none"/>
      <w:effect w:val="none"/>
      <w:vertAlign w:val="baseline"/>
      <w:em w:val="none"/>
    </w:rPr>
  </w:style>
  <w:style w:type="paragraph" w:customStyle="1" w:styleId="Vnbnnidung130">
    <w:name w:val="Văn bản nội dung (13)"/>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141">
    <w:name w:val="Văn bản nội dung (14)1"/>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190">
    <w:name w:val="Văn bản nội dung (19)"/>
    <w:basedOn w:val="Normal"/>
    <w:rsid w:val="00E315BE"/>
    <w:pPr>
      <w:shd w:val="clear" w:color="auto" w:fill="FFFFFF"/>
      <w:spacing w:line="240" w:lineRule="atLeast"/>
    </w:pPr>
    <w:rPr>
      <w:rFonts w:ascii="Arial" w:hAnsi="Arial" w:cs="Arial"/>
      <w:color w:val="auto"/>
      <w:sz w:val="12"/>
      <w:szCs w:val="12"/>
      <w:lang w:eastAsia="en-US"/>
    </w:rPr>
  </w:style>
  <w:style w:type="paragraph" w:customStyle="1" w:styleId="Vnbnnidung210">
    <w:name w:val="Văn bản nội dung (21)"/>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231">
    <w:name w:val="Văn bản nội dung (23)"/>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Chthchnh20">
    <w:name w:val="Chú thích ảnh (2)"/>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241">
    <w:name w:val="Văn bản nội dung (24)"/>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81">
    <w:name w:val="Văn bản nội dung (8)1"/>
    <w:basedOn w:val="Normal"/>
    <w:rsid w:val="00E315BE"/>
    <w:pPr>
      <w:shd w:val="clear" w:color="auto" w:fill="FFFFFF"/>
      <w:spacing w:line="164" w:lineRule="atLeast"/>
      <w:ind w:hanging="120"/>
      <w:jc w:val="both"/>
    </w:pPr>
    <w:rPr>
      <w:rFonts w:ascii="Palatino Linotype" w:hAnsi="Palatino Linotype" w:cs="Palatino Linotype"/>
      <w:color w:val="auto"/>
      <w:sz w:val="11"/>
      <w:szCs w:val="11"/>
      <w:lang w:eastAsia="en-US"/>
    </w:rPr>
  </w:style>
  <w:style w:type="paragraph" w:customStyle="1" w:styleId="Chthchnh30">
    <w:name w:val="Chú thích ảnh (3)"/>
    <w:basedOn w:val="Normal"/>
    <w:rsid w:val="00E315BE"/>
    <w:pPr>
      <w:shd w:val="clear" w:color="auto" w:fill="FFFFFF"/>
      <w:spacing w:line="240" w:lineRule="atLeast"/>
    </w:pPr>
    <w:rPr>
      <w:rFonts w:ascii="Palatino Linotype" w:hAnsi="Palatino Linotype" w:cs="Palatino Linotype"/>
      <w:color w:val="auto"/>
      <w:sz w:val="11"/>
      <w:szCs w:val="11"/>
      <w:lang w:eastAsia="en-US"/>
    </w:rPr>
  </w:style>
  <w:style w:type="paragraph" w:customStyle="1" w:styleId="Chthchnh41">
    <w:name w:val="Chú thích ảnh (4)1"/>
    <w:basedOn w:val="Normal"/>
    <w:rsid w:val="00E315BE"/>
    <w:pPr>
      <w:shd w:val="clear" w:color="auto" w:fill="FFFFFF"/>
      <w:spacing w:line="240" w:lineRule="atLeast"/>
    </w:pPr>
    <w:rPr>
      <w:rFonts w:ascii="Arial" w:hAnsi="Arial" w:cs="Arial"/>
      <w:color w:val="auto"/>
      <w:sz w:val="15"/>
      <w:szCs w:val="15"/>
      <w:lang w:eastAsia="en-US"/>
    </w:rPr>
  </w:style>
  <w:style w:type="paragraph" w:customStyle="1" w:styleId="Vnbnnidung251">
    <w:name w:val="Văn bản nội dung (25)"/>
    <w:basedOn w:val="Normal"/>
    <w:rsid w:val="00E315BE"/>
    <w:pPr>
      <w:shd w:val="clear" w:color="auto" w:fill="FFFFFF"/>
      <w:spacing w:line="240" w:lineRule="atLeast"/>
    </w:pPr>
    <w:rPr>
      <w:rFonts w:ascii="Arial" w:hAnsi="Arial" w:cs="Arial"/>
      <w:color w:val="auto"/>
      <w:sz w:val="17"/>
      <w:szCs w:val="17"/>
      <w:lang w:eastAsia="en-US"/>
    </w:rPr>
  </w:style>
  <w:style w:type="paragraph" w:customStyle="1" w:styleId="Vnbnnidung211">
    <w:name w:val="Văn bản nội dung (2)1"/>
    <w:basedOn w:val="Normal"/>
    <w:rsid w:val="00E315BE"/>
    <w:pPr>
      <w:shd w:val="clear" w:color="auto" w:fill="FFFFFF"/>
      <w:spacing w:line="252" w:lineRule="atLeast"/>
      <w:ind w:hanging="840"/>
      <w:jc w:val="both"/>
    </w:pPr>
    <w:rPr>
      <w:rFonts w:ascii="Arial" w:hAnsi="Arial" w:cs="Arial"/>
      <w:color w:val="auto"/>
      <w:sz w:val="15"/>
      <w:szCs w:val="15"/>
      <w:lang w:eastAsia="en-US"/>
    </w:rPr>
  </w:style>
  <w:style w:type="paragraph" w:customStyle="1" w:styleId="Vnbnnidung171">
    <w:name w:val="Văn bản nội dung (17)1"/>
    <w:basedOn w:val="Normal"/>
    <w:rsid w:val="00E315BE"/>
    <w:pPr>
      <w:shd w:val="clear" w:color="auto" w:fill="FFFFFF"/>
      <w:spacing w:line="240" w:lineRule="atLeast"/>
    </w:pPr>
    <w:rPr>
      <w:rFonts w:ascii="Palatino Linotype" w:hAnsi="Palatino Linotype" w:cs="Palatino Linotype"/>
      <w:color w:val="auto"/>
      <w:sz w:val="14"/>
      <w:szCs w:val="14"/>
      <w:lang w:eastAsia="en-US"/>
    </w:rPr>
  </w:style>
  <w:style w:type="paragraph" w:customStyle="1" w:styleId="Chthchnh50">
    <w:name w:val="Chú thích ảnh (5)"/>
    <w:basedOn w:val="Normal"/>
    <w:rsid w:val="00E315BE"/>
    <w:pPr>
      <w:shd w:val="clear" w:color="auto" w:fill="FFFFFF"/>
      <w:spacing w:line="221" w:lineRule="atLeast"/>
      <w:jc w:val="right"/>
    </w:pPr>
    <w:rPr>
      <w:rFonts w:ascii="Palatino Linotype" w:hAnsi="Palatino Linotype" w:cs="Palatino Linotype"/>
      <w:color w:val="auto"/>
      <w:sz w:val="14"/>
      <w:szCs w:val="14"/>
      <w:lang w:eastAsia="en-US"/>
    </w:rPr>
  </w:style>
  <w:style w:type="paragraph" w:customStyle="1" w:styleId="Chthchnh60">
    <w:name w:val="Chú thích ảnh (6)"/>
    <w:basedOn w:val="Normal"/>
    <w:rsid w:val="00E315BE"/>
    <w:pPr>
      <w:shd w:val="clear" w:color="auto" w:fill="FFFFFF"/>
      <w:spacing w:line="240" w:lineRule="atLeast"/>
    </w:pPr>
    <w:rPr>
      <w:rFonts w:ascii="Arial" w:hAnsi="Arial" w:cs="Arial"/>
      <w:color w:val="auto"/>
      <w:sz w:val="12"/>
      <w:szCs w:val="12"/>
      <w:lang w:eastAsia="en-US"/>
    </w:rPr>
  </w:style>
  <w:style w:type="paragraph" w:customStyle="1" w:styleId="Chthchnh70">
    <w:name w:val="Chú thích ảnh (7)"/>
    <w:basedOn w:val="Normal"/>
    <w:rsid w:val="00E315BE"/>
    <w:pPr>
      <w:shd w:val="clear" w:color="auto" w:fill="FFFFFF"/>
      <w:spacing w:line="221" w:lineRule="atLeast"/>
      <w:jc w:val="both"/>
    </w:pPr>
    <w:rPr>
      <w:rFonts w:ascii="Arial" w:hAnsi="Arial" w:cs="Arial"/>
      <w:color w:val="auto"/>
      <w:sz w:val="14"/>
      <w:szCs w:val="14"/>
      <w:lang w:eastAsia="en-US"/>
    </w:rPr>
  </w:style>
  <w:style w:type="paragraph" w:customStyle="1" w:styleId="Vnbnnidung260">
    <w:name w:val="Văn bản nội dung (26)"/>
    <w:basedOn w:val="Normal"/>
    <w:rsid w:val="00E315BE"/>
    <w:pPr>
      <w:shd w:val="clear" w:color="auto" w:fill="FFFFFF"/>
      <w:spacing w:line="240" w:lineRule="atLeast"/>
    </w:pPr>
    <w:rPr>
      <w:rFonts w:ascii="Candara" w:hAnsi="Candara" w:cs="Candara"/>
      <w:color w:val="auto"/>
      <w:sz w:val="20"/>
      <w:szCs w:val="20"/>
      <w:lang w:val="en-US" w:eastAsia="en-US"/>
    </w:rPr>
  </w:style>
  <w:style w:type="paragraph" w:customStyle="1" w:styleId="Vnbnnidung201">
    <w:name w:val="Văn bản nội dung (20)1"/>
    <w:basedOn w:val="Normal"/>
    <w:rsid w:val="00E315BE"/>
    <w:pPr>
      <w:shd w:val="clear" w:color="auto" w:fill="FFFFFF"/>
      <w:spacing w:line="97" w:lineRule="atLeast"/>
      <w:ind w:hanging="300"/>
    </w:pPr>
    <w:rPr>
      <w:rFonts w:ascii="Arial" w:hAnsi="Arial" w:cs="Arial"/>
      <w:color w:val="auto"/>
      <w:sz w:val="11"/>
      <w:szCs w:val="11"/>
      <w:lang w:eastAsia="en-US"/>
    </w:rPr>
  </w:style>
  <w:style w:type="paragraph" w:customStyle="1" w:styleId="Tiu10">
    <w:name w:val="Tiêu đề #1"/>
    <w:basedOn w:val="Normal"/>
    <w:rsid w:val="00E315BE"/>
    <w:pPr>
      <w:shd w:val="clear" w:color="auto" w:fill="FFFFFF"/>
      <w:spacing w:line="240" w:lineRule="atLeast"/>
    </w:pPr>
    <w:rPr>
      <w:rFonts w:ascii="Palatino Linotype" w:hAnsi="Palatino Linotype" w:cs="Palatino Linotype"/>
      <w:b/>
      <w:bCs/>
      <w:color w:val="auto"/>
      <w:sz w:val="16"/>
      <w:szCs w:val="16"/>
      <w:lang w:eastAsia="en-US"/>
    </w:rPr>
  </w:style>
  <w:style w:type="paragraph" w:customStyle="1" w:styleId="Vnbnnidung290">
    <w:name w:val="Văn bản nội dung (29)"/>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300">
    <w:name w:val="Văn bản nội dung (30)"/>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Vnbnnidung310">
    <w:name w:val="Văn bản nội dung (31)"/>
    <w:basedOn w:val="Normal"/>
    <w:rsid w:val="00E315BE"/>
    <w:pPr>
      <w:shd w:val="clear" w:color="auto" w:fill="FFFFFF"/>
      <w:spacing w:line="240" w:lineRule="atLeast"/>
    </w:pPr>
    <w:rPr>
      <w:rFonts w:ascii="Arial" w:hAnsi="Arial" w:cs="Arial"/>
      <w:color w:val="auto"/>
      <w:sz w:val="13"/>
      <w:szCs w:val="13"/>
      <w:lang w:eastAsia="en-US"/>
    </w:rPr>
  </w:style>
  <w:style w:type="paragraph" w:customStyle="1" w:styleId="Tiu31">
    <w:name w:val="Tiêu đề #31"/>
    <w:basedOn w:val="Normal"/>
    <w:rsid w:val="00E315BE"/>
    <w:pPr>
      <w:shd w:val="clear" w:color="auto" w:fill="FFFFFF"/>
      <w:spacing w:line="240" w:lineRule="atLeast"/>
      <w:jc w:val="right"/>
      <w:outlineLvl w:val="2"/>
    </w:pPr>
    <w:rPr>
      <w:rFonts w:ascii="Tahoma" w:hAnsi="Tahoma" w:cs="Tahoma"/>
      <w:color w:val="auto"/>
      <w:sz w:val="19"/>
      <w:szCs w:val="19"/>
      <w:lang w:eastAsia="en-US"/>
    </w:rPr>
  </w:style>
  <w:style w:type="paragraph" w:customStyle="1" w:styleId="Vnbnnidung61">
    <w:name w:val="Văn bản nội dung (6)1"/>
    <w:basedOn w:val="Normal"/>
    <w:rsid w:val="00E315BE"/>
    <w:pPr>
      <w:shd w:val="clear" w:color="auto" w:fill="FFFFFF"/>
      <w:spacing w:line="240" w:lineRule="atLeast"/>
    </w:pPr>
    <w:rPr>
      <w:rFonts w:ascii="Arial" w:hAnsi="Arial" w:cs="Arial"/>
      <w:color w:val="auto"/>
      <w:sz w:val="9"/>
      <w:szCs w:val="9"/>
      <w:lang w:eastAsia="en-US"/>
    </w:rPr>
  </w:style>
  <w:style w:type="paragraph" w:customStyle="1" w:styleId="Chthchnh1">
    <w:name w:val="Chú thích ảnh1"/>
    <w:basedOn w:val="Normal"/>
    <w:rsid w:val="00E315BE"/>
    <w:pPr>
      <w:shd w:val="clear" w:color="auto" w:fill="FFFFFF"/>
      <w:spacing w:line="240" w:lineRule="atLeast"/>
    </w:pPr>
    <w:rPr>
      <w:rFonts w:ascii="Arial" w:hAnsi="Arial" w:cs="Arial"/>
      <w:b/>
      <w:bCs/>
      <w:color w:val="auto"/>
      <w:sz w:val="15"/>
      <w:szCs w:val="15"/>
      <w:lang w:val="en-US" w:eastAsia="en-US"/>
    </w:rPr>
  </w:style>
  <w:style w:type="paragraph" w:customStyle="1" w:styleId="Chthchnh80">
    <w:name w:val="Chú thích ảnh (8)"/>
    <w:basedOn w:val="Normal"/>
    <w:rsid w:val="00E315BE"/>
    <w:pPr>
      <w:shd w:val="clear" w:color="auto" w:fill="FFFFFF"/>
      <w:spacing w:line="240" w:lineRule="atLeast"/>
      <w:jc w:val="both"/>
    </w:pPr>
    <w:rPr>
      <w:rFonts w:ascii="Arial" w:hAnsi="Arial" w:cs="Arial"/>
      <w:color w:val="auto"/>
      <w:sz w:val="20"/>
      <w:szCs w:val="20"/>
      <w:lang w:eastAsia="en-US"/>
    </w:rPr>
  </w:style>
  <w:style w:type="paragraph" w:customStyle="1" w:styleId="Tiu420">
    <w:name w:val="Tiêu đề #4 (2)"/>
    <w:basedOn w:val="Normal"/>
    <w:rsid w:val="00E315BE"/>
    <w:pPr>
      <w:shd w:val="clear" w:color="auto" w:fill="FFFFFF"/>
      <w:spacing w:line="240" w:lineRule="atLeast"/>
      <w:outlineLvl w:val="3"/>
    </w:pPr>
    <w:rPr>
      <w:rFonts w:ascii="Palatino Linotype" w:hAnsi="Palatino Linotype" w:cs="Palatino Linotype"/>
      <w:b/>
      <w:bCs/>
      <w:color w:val="auto"/>
      <w:sz w:val="16"/>
      <w:szCs w:val="16"/>
      <w:lang w:eastAsia="en-US"/>
    </w:rPr>
  </w:style>
  <w:style w:type="paragraph" w:customStyle="1" w:styleId="Vnbnnidung35">
    <w:name w:val="Văn bản nội dung (3)"/>
    <w:basedOn w:val="Normal"/>
    <w:rsid w:val="00E315BE"/>
    <w:pPr>
      <w:shd w:val="clear" w:color="auto" w:fill="FFFFFF"/>
      <w:spacing w:line="240" w:lineRule="atLeast"/>
    </w:pPr>
    <w:rPr>
      <w:rFonts w:ascii="Palatino Linotype" w:hAnsi="Palatino Linotype" w:cs="Palatino Linotype"/>
      <w:b/>
      <w:bCs/>
      <w:color w:val="auto"/>
      <w:sz w:val="16"/>
      <w:szCs w:val="16"/>
      <w:lang w:eastAsia="en-US"/>
    </w:rPr>
  </w:style>
  <w:style w:type="paragraph" w:customStyle="1" w:styleId="Vnbnnidung41">
    <w:name w:val="Văn bản nội dung (4)1"/>
    <w:basedOn w:val="Normal"/>
    <w:rsid w:val="00E315BE"/>
    <w:pPr>
      <w:shd w:val="clear" w:color="auto" w:fill="FFFFFF"/>
      <w:spacing w:line="240" w:lineRule="atLeast"/>
      <w:jc w:val="both"/>
    </w:pPr>
    <w:rPr>
      <w:rFonts w:ascii="Palatino Linotype" w:hAnsi="Palatino Linotype" w:cs="Palatino Linotype"/>
      <w:i/>
      <w:iCs/>
      <w:color w:val="auto"/>
      <w:sz w:val="16"/>
      <w:szCs w:val="16"/>
      <w:lang w:eastAsia="en-US"/>
    </w:rPr>
  </w:style>
  <w:style w:type="paragraph" w:customStyle="1" w:styleId="Vnbnnidung50">
    <w:name w:val="Văn bản nội dung (5)"/>
    <w:basedOn w:val="Normal"/>
    <w:rsid w:val="00E315BE"/>
    <w:pPr>
      <w:shd w:val="clear" w:color="auto" w:fill="FFFFFF"/>
      <w:spacing w:line="225" w:lineRule="atLeast"/>
      <w:jc w:val="both"/>
    </w:pPr>
    <w:rPr>
      <w:rFonts w:ascii="Palatino Linotype" w:hAnsi="Palatino Linotype" w:cs="Palatino Linotype"/>
      <w:color w:val="auto"/>
      <w:sz w:val="16"/>
      <w:szCs w:val="16"/>
      <w:lang w:eastAsia="en-US"/>
    </w:rPr>
  </w:style>
  <w:style w:type="paragraph" w:customStyle="1" w:styleId="Vnbnnidung70">
    <w:name w:val="Văn bản nội dung (7)"/>
    <w:basedOn w:val="Normal"/>
    <w:rsid w:val="00E315BE"/>
    <w:pPr>
      <w:shd w:val="clear" w:color="auto" w:fill="FFFFFF"/>
      <w:spacing w:line="240" w:lineRule="atLeast"/>
      <w:jc w:val="center"/>
    </w:pPr>
    <w:rPr>
      <w:rFonts w:ascii="Arial" w:hAnsi="Arial" w:cs="Arial"/>
      <w:color w:val="auto"/>
      <w:sz w:val="15"/>
      <w:szCs w:val="15"/>
      <w:lang w:val="en-US" w:eastAsia="en-US"/>
    </w:rPr>
  </w:style>
  <w:style w:type="paragraph" w:customStyle="1" w:styleId="Vnbnnidung90">
    <w:name w:val="Văn bản nội dung (9)"/>
    <w:basedOn w:val="Normal"/>
    <w:rsid w:val="00E315BE"/>
    <w:pPr>
      <w:shd w:val="clear" w:color="auto" w:fill="FFFFFF"/>
      <w:spacing w:line="240" w:lineRule="atLeast"/>
      <w:jc w:val="center"/>
    </w:pPr>
    <w:rPr>
      <w:rFonts w:ascii="Arial" w:hAnsi="Arial" w:cs="Arial"/>
      <w:b/>
      <w:bCs/>
      <w:color w:val="auto"/>
      <w:sz w:val="18"/>
      <w:szCs w:val="18"/>
      <w:lang w:eastAsia="en-US"/>
    </w:rPr>
  </w:style>
  <w:style w:type="paragraph" w:customStyle="1" w:styleId="Vnbnnidung100">
    <w:name w:val="Văn bản nội dung (10)"/>
    <w:basedOn w:val="Normal"/>
    <w:rsid w:val="00E315BE"/>
    <w:pPr>
      <w:shd w:val="clear" w:color="auto" w:fill="FFFFFF"/>
      <w:spacing w:line="240" w:lineRule="atLeast"/>
      <w:jc w:val="center"/>
    </w:pPr>
    <w:rPr>
      <w:rFonts w:ascii="Arial" w:hAnsi="Arial" w:cs="Arial"/>
      <w:b/>
      <w:bCs/>
      <w:color w:val="auto"/>
      <w:sz w:val="21"/>
      <w:szCs w:val="21"/>
      <w:lang w:eastAsia="en-US"/>
    </w:rPr>
  </w:style>
  <w:style w:type="paragraph" w:customStyle="1" w:styleId="Vnbnnidung110">
    <w:name w:val="Văn bản nội dung (11)"/>
    <w:basedOn w:val="Normal"/>
    <w:rsid w:val="00E315BE"/>
    <w:pPr>
      <w:shd w:val="clear" w:color="auto" w:fill="FFFFFF"/>
      <w:spacing w:line="240" w:lineRule="atLeast"/>
      <w:jc w:val="center"/>
    </w:pPr>
    <w:rPr>
      <w:rFonts w:ascii="Arial" w:hAnsi="Arial" w:cs="Arial"/>
      <w:b/>
      <w:bCs/>
      <w:i/>
      <w:iCs/>
      <w:color w:val="auto"/>
      <w:sz w:val="18"/>
      <w:szCs w:val="18"/>
      <w:lang w:val="en-US" w:eastAsia="en-US"/>
    </w:rPr>
  </w:style>
  <w:style w:type="paragraph" w:customStyle="1" w:styleId="Vnbnnidung120">
    <w:name w:val="Văn bản nội dung (12)"/>
    <w:basedOn w:val="Normal"/>
    <w:rsid w:val="00E315BE"/>
    <w:pPr>
      <w:shd w:val="clear" w:color="auto" w:fill="FFFFFF"/>
      <w:spacing w:line="240" w:lineRule="atLeast"/>
      <w:jc w:val="center"/>
    </w:pPr>
    <w:rPr>
      <w:rFonts w:ascii="Arial" w:hAnsi="Arial" w:cs="Arial"/>
      <w:b/>
      <w:bCs/>
      <w:color w:val="auto"/>
      <w:sz w:val="15"/>
      <w:szCs w:val="15"/>
      <w:lang w:eastAsia="en-US"/>
    </w:rPr>
  </w:style>
  <w:style w:type="paragraph" w:customStyle="1" w:styleId="Vnbnnidung150">
    <w:name w:val="Văn bản nội dung (15)"/>
    <w:basedOn w:val="Normal"/>
    <w:rsid w:val="00E315BE"/>
    <w:pPr>
      <w:shd w:val="clear" w:color="auto" w:fill="FFFFFF"/>
      <w:spacing w:line="240" w:lineRule="atLeast"/>
      <w:jc w:val="center"/>
    </w:pPr>
    <w:rPr>
      <w:rFonts w:ascii="Arial" w:hAnsi="Arial" w:cs="Arial"/>
      <w:b/>
      <w:bCs/>
      <w:i/>
      <w:iCs/>
      <w:color w:val="auto"/>
      <w:sz w:val="15"/>
      <w:szCs w:val="15"/>
      <w:lang w:val="en-US" w:eastAsia="en-US"/>
    </w:rPr>
  </w:style>
  <w:style w:type="paragraph" w:customStyle="1" w:styleId="Tiu40">
    <w:name w:val="Tiêu đề #4"/>
    <w:basedOn w:val="Normal"/>
    <w:rsid w:val="00E315BE"/>
    <w:pPr>
      <w:shd w:val="clear" w:color="auto" w:fill="FFFFFF"/>
      <w:spacing w:line="240" w:lineRule="atLeast"/>
      <w:ind w:hanging="260"/>
      <w:jc w:val="center"/>
      <w:outlineLvl w:val="3"/>
    </w:pPr>
    <w:rPr>
      <w:rFonts w:ascii="Arial" w:hAnsi="Arial" w:cs="Arial"/>
      <w:b/>
      <w:bCs/>
      <w:color w:val="auto"/>
      <w:sz w:val="15"/>
      <w:szCs w:val="15"/>
      <w:lang w:eastAsia="en-US"/>
    </w:rPr>
  </w:style>
  <w:style w:type="paragraph" w:customStyle="1" w:styleId="Vnbnnidung160">
    <w:name w:val="Văn bản nội dung (16)"/>
    <w:basedOn w:val="Normal"/>
    <w:rsid w:val="00E315BE"/>
    <w:pPr>
      <w:shd w:val="clear" w:color="auto" w:fill="FFFFFF"/>
      <w:spacing w:line="240" w:lineRule="atLeast"/>
      <w:jc w:val="center"/>
    </w:pPr>
    <w:rPr>
      <w:rFonts w:ascii="Arial" w:hAnsi="Arial" w:cs="Arial"/>
      <w:color w:val="auto"/>
      <w:sz w:val="13"/>
      <w:szCs w:val="13"/>
      <w:lang w:eastAsia="en-US"/>
    </w:rPr>
  </w:style>
  <w:style w:type="paragraph" w:customStyle="1" w:styleId="Vnbnnidung180">
    <w:name w:val="Văn bản nội dung (18)"/>
    <w:basedOn w:val="Normal"/>
    <w:rsid w:val="00E315BE"/>
    <w:pPr>
      <w:shd w:val="clear" w:color="auto" w:fill="FFFFFF"/>
      <w:spacing w:line="240" w:lineRule="atLeast"/>
      <w:jc w:val="center"/>
    </w:pPr>
    <w:rPr>
      <w:rFonts w:ascii="Arial" w:hAnsi="Arial" w:cs="Arial"/>
      <w:color w:val="auto"/>
      <w:sz w:val="19"/>
      <w:szCs w:val="19"/>
      <w:lang w:eastAsia="en-US"/>
    </w:rPr>
  </w:style>
  <w:style w:type="paragraph" w:customStyle="1" w:styleId="Chthchbng0">
    <w:name w:val="Chú thích bảng"/>
    <w:basedOn w:val="Normal"/>
    <w:rsid w:val="00E315BE"/>
    <w:pPr>
      <w:shd w:val="clear" w:color="auto" w:fill="FFFFFF"/>
      <w:spacing w:line="240" w:lineRule="atLeast"/>
    </w:pPr>
    <w:rPr>
      <w:rFonts w:ascii="Arial" w:hAnsi="Arial" w:cs="Arial"/>
      <w:b/>
      <w:bCs/>
      <w:color w:val="auto"/>
      <w:sz w:val="15"/>
      <w:szCs w:val="15"/>
      <w:lang w:eastAsia="en-US"/>
    </w:rPr>
  </w:style>
  <w:style w:type="paragraph" w:customStyle="1" w:styleId="Vnbnnidung222">
    <w:name w:val="Văn bản nội dung (22)"/>
    <w:basedOn w:val="Normal"/>
    <w:rsid w:val="00E315BE"/>
    <w:pPr>
      <w:shd w:val="clear" w:color="auto" w:fill="FFFFFF"/>
      <w:spacing w:line="240" w:lineRule="atLeast"/>
      <w:jc w:val="center"/>
    </w:pPr>
    <w:rPr>
      <w:rFonts w:ascii="Arial" w:hAnsi="Arial" w:cs="Arial"/>
      <w:color w:val="auto"/>
      <w:sz w:val="13"/>
      <w:szCs w:val="13"/>
      <w:lang w:eastAsia="en-US"/>
    </w:rPr>
  </w:style>
  <w:style w:type="paragraph" w:customStyle="1" w:styleId="Tiu21">
    <w:name w:val="Tiêu đề #21"/>
    <w:basedOn w:val="Normal"/>
    <w:rsid w:val="00E315BE"/>
    <w:pPr>
      <w:shd w:val="clear" w:color="auto" w:fill="FFFFFF"/>
      <w:spacing w:line="240" w:lineRule="atLeast"/>
      <w:jc w:val="right"/>
      <w:outlineLvl w:val="1"/>
    </w:pPr>
    <w:rPr>
      <w:rFonts w:ascii="Tahoma" w:hAnsi="Tahoma" w:cs="Tahoma"/>
      <w:color w:val="auto"/>
      <w:sz w:val="19"/>
      <w:szCs w:val="19"/>
      <w:lang w:eastAsia="en-US"/>
    </w:rPr>
  </w:style>
  <w:style w:type="paragraph" w:customStyle="1" w:styleId="Chthchbng20">
    <w:name w:val="Chú thích bảng (2)"/>
    <w:basedOn w:val="Normal"/>
    <w:rsid w:val="00E315BE"/>
    <w:pPr>
      <w:shd w:val="clear" w:color="auto" w:fill="FFFFFF"/>
      <w:spacing w:line="240" w:lineRule="atLeast"/>
    </w:pPr>
    <w:rPr>
      <w:rFonts w:ascii="Arial" w:hAnsi="Arial" w:cs="Arial"/>
      <w:color w:val="auto"/>
      <w:sz w:val="15"/>
      <w:szCs w:val="15"/>
      <w:lang w:eastAsia="en-US"/>
    </w:rPr>
  </w:style>
  <w:style w:type="paragraph" w:customStyle="1" w:styleId="Chthchbng30">
    <w:name w:val="Chú thích bảng (3)"/>
    <w:basedOn w:val="Normal"/>
    <w:rsid w:val="00E315BE"/>
    <w:pPr>
      <w:shd w:val="clear" w:color="auto" w:fill="FFFFFF"/>
      <w:spacing w:line="240" w:lineRule="atLeast"/>
    </w:pPr>
    <w:rPr>
      <w:rFonts w:ascii="Arial" w:hAnsi="Arial" w:cs="Arial"/>
      <w:color w:val="auto"/>
      <w:sz w:val="12"/>
      <w:szCs w:val="12"/>
      <w:lang w:eastAsia="en-US"/>
    </w:rPr>
  </w:style>
  <w:style w:type="paragraph" w:customStyle="1" w:styleId="Vnbnnidung271">
    <w:name w:val="Văn bản nội dung (27)1"/>
    <w:basedOn w:val="Normal"/>
    <w:rsid w:val="00E315BE"/>
    <w:pPr>
      <w:shd w:val="clear" w:color="auto" w:fill="FFFFFF"/>
      <w:spacing w:line="240" w:lineRule="atLeast"/>
    </w:pPr>
    <w:rPr>
      <w:rFonts w:ascii="Arial" w:hAnsi="Arial" w:cs="Arial"/>
      <w:i/>
      <w:iCs/>
      <w:color w:val="auto"/>
      <w:sz w:val="9"/>
      <w:szCs w:val="9"/>
      <w:lang w:eastAsia="en-US"/>
    </w:rPr>
  </w:style>
  <w:style w:type="paragraph" w:customStyle="1" w:styleId="Vnbnnidung280">
    <w:name w:val="Văn bản nội dung (28)"/>
    <w:basedOn w:val="Normal"/>
    <w:rsid w:val="00E315BE"/>
    <w:pPr>
      <w:shd w:val="clear" w:color="auto" w:fill="FFFFFF"/>
      <w:spacing w:line="191" w:lineRule="atLeast"/>
    </w:pPr>
    <w:rPr>
      <w:rFonts w:ascii="Arial" w:hAnsi="Arial" w:cs="Arial"/>
      <w:i/>
      <w:iCs/>
      <w:color w:val="auto"/>
      <w:sz w:val="15"/>
      <w:szCs w:val="15"/>
      <w:lang w:eastAsia="en-US"/>
    </w:rPr>
  </w:style>
  <w:style w:type="paragraph" w:customStyle="1" w:styleId="Vnbnnidung320">
    <w:name w:val="Văn bản nội dung (32)"/>
    <w:basedOn w:val="Normal"/>
    <w:rsid w:val="00E315BE"/>
    <w:pPr>
      <w:shd w:val="clear" w:color="auto" w:fill="FFFFFF"/>
      <w:spacing w:line="240" w:lineRule="atLeast"/>
      <w:jc w:val="both"/>
    </w:pPr>
    <w:rPr>
      <w:rFonts w:ascii="Arial" w:hAnsi="Arial" w:cs="Arial"/>
      <w:color w:val="auto"/>
      <w:sz w:val="15"/>
      <w:szCs w:val="15"/>
      <w:lang w:eastAsia="en-US"/>
    </w:rPr>
  </w:style>
  <w:style w:type="paragraph" w:customStyle="1" w:styleId="Vnbnnidung330">
    <w:name w:val="Văn bản nội dung (33)"/>
    <w:basedOn w:val="Normal"/>
    <w:rsid w:val="00E315BE"/>
    <w:pPr>
      <w:shd w:val="clear" w:color="auto" w:fill="FFFFFF"/>
      <w:spacing w:line="240" w:lineRule="atLeast"/>
      <w:jc w:val="center"/>
    </w:pPr>
    <w:rPr>
      <w:rFonts w:ascii="Tahoma" w:hAnsi="Tahoma" w:cs="Tahoma"/>
      <w:color w:val="auto"/>
      <w:sz w:val="13"/>
      <w:szCs w:val="13"/>
      <w:lang w:eastAsia="en-US"/>
    </w:rPr>
  </w:style>
  <w:style w:type="paragraph" w:customStyle="1" w:styleId="Vnbnnidung340">
    <w:name w:val="Văn bản nội dung (34)"/>
    <w:basedOn w:val="Normal"/>
    <w:rsid w:val="00E315BE"/>
    <w:pPr>
      <w:shd w:val="clear" w:color="auto" w:fill="FFFFFF"/>
      <w:spacing w:line="240" w:lineRule="atLeast"/>
      <w:jc w:val="center"/>
    </w:pPr>
    <w:rPr>
      <w:rFonts w:ascii="Palatino Linotype" w:hAnsi="Palatino Linotype" w:cs="Palatino Linotype"/>
      <w:b/>
      <w:bCs/>
      <w:color w:val="auto"/>
      <w:sz w:val="14"/>
      <w:szCs w:val="14"/>
      <w:lang w:eastAsia="en-US"/>
    </w:rPr>
  </w:style>
  <w:style w:type="table" w:styleId="TableGrid">
    <w:name w:val="Table Grid"/>
    <w:basedOn w:val="TableNormal"/>
    <w:uiPriority w:val="59"/>
    <w:rsid w:val="00E315BE"/>
    <w:pPr>
      <w:suppressAutoHyphens/>
      <w:spacing w:line="1" w:lineRule="atLeast"/>
      <w:ind w:leftChars="-1" w:left="-1" w:hangingChars="1" w:hanging="1"/>
      <w:textDirection w:val="btLr"/>
      <w:textAlignment w:val="top"/>
      <w:outlineLvl w:val="0"/>
    </w:pPr>
    <w:rPr>
      <w:rFonts w:ascii="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rsid w:val="00E315BE"/>
    <w:pPr>
      <w:widowControl w:val="0"/>
      <w:tabs>
        <w:tab w:val="left" w:pos="1152"/>
      </w:tabs>
      <w:suppressAutoHyphens/>
      <w:spacing w:before="120" w:after="120" w:line="312" w:lineRule="auto"/>
      <w:ind w:leftChars="-1" w:left="-1" w:hangingChars="1" w:hanging="1"/>
      <w:textDirection w:val="btLr"/>
      <w:textAlignment w:val="top"/>
      <w:outlineLvl w:val="0"/>
    </w:pPr>
    <w:rPr>
      <w:rFonts w:ascii="Arial" w:hAnsi="Arial" w:cs="Arial"/>
      <w:position w:val="-1"/>
      <w:sz w:val="26"/>
      <w:szCs w:val="26"/>
    </w:rPr>
  </w:style>
  <w:style w:type="paragraph" w:styleId="Subtitle">
    <w:name w:val="Subtitle"/>
    <w:basedOn w:val="Normal"/>
    <w:next w:val="Normal"/>
    <w:link w:val="SubtitleChar"/>
    <w:uiPriority w:val="11"/>
    <w:qFormat/>
    <w:rsid w:val="00E315BE"/>
    <w:pPr>
      <w:keepNext/>
      <w:keepLines/>
      <w:spacing w:before="360" w:after="80"/>
    </w:pPr>
    <w:rPr>
      <w:rFonts w:ascii="Georgia" w:hAnsi="Georgia" w:cs="Georgia"/>
      <w:i/>
      <w:color w:val="666666"/>
      <w:sz w:val="48"/>
      <w:szCs w:val="48"/>
    </w:rPr>
  </w:style>
  <w:style w:type="character" w:customStyle="1" w:styleId="SubtitleChar">
    <w:name w:val="Subtitle Char"/>
    <w:link w:val="Subtitle"/>
    <w:uiPriority w:val="11"/>
    <w:rsid w:val="006D5BF1"/>
    <w:rPr>
      <w:rFonts w:ascii="Times New Roman" w:eastAsia="Times New Roman" w:hAnsi="Times New Roman" w:cs="Times New Roman"/>
      <w:color w:val="000000"/>
      <w:position w:val="-1"/>
      <w:sz w:val="24"/>
      <w:szCs w:val="24"/>
    </w:rPr>
  </w:style>
  <w:style w:type="table" w:customStyle="1" w:styleId="Style">
    <w:name w:val="Style"/>
    <w:basedOn w:val="TableNormal"/>
    <w:rsid w:val="00E315BE"/>
    <w:rPr>
      <w:rFonts w:cs="Arimo"/>
    </w:rPr>
    <w:tblPr>
      <w:tblStyleRowBandSize w:val="1"/>
      <w:tblStyleColBandSize w:val="1"/>
    </w:tblPr>
  </w:style>
  <w:style w:type="table" w:customStyle="1" w:styleId="Style16">
    <w:name w:val="Style16"/>
    <w:basedOn w:val="TableNormal"/>
    <w:rsid w:val="00E315BE"/>
    <w:rPr>
      <w:rFonts w:cs="Arimo"/>
    </w:rPr>
    <w:tblPr>
      <w:tblStyleRowBandSize w:val="1"/>
      <w:tblStyleColBandSize w:val="1"/>
    </w:tblPr>
  </w:style>
  <w:style w:type="table" w:customStyle="1" w:styleId="Style15">
    <w:name w:val="Style15"/>
    <w:basedOn w:val="TableNormal"/>
    <w:rsid w:val="00E315BE"/>
    <w:rPr>
      <w:rFonts w:cs="Arimo"/>
    </w:rPr>
    <w:tblPr>
      <w:tblStyleRowBandSize w:val="1"/>
      <w:tblStyleColBandSize w:val="1"/>
      <w:tblCellMar>
        <w:left w:w="115" w:type="dxa"/>
        <w:right w:w="115" w:type="dxa"/>
      </w:tblCellMar>
    </w:tblPr>
  </w:style>
  <w:style w:type="table" w:customStyle="1" w:styleId="Style14">
    <w:name w:val="Style14"/>
    <w:basedOn w:val="TableNormal"/>
    <w:rsid w:val="00E315BE"/>
    <w:rPr>
      <w:rFonts w:cs="Arimo"/>
    </w:rPr>
    <w:tblPr>
      <w:tblStyleRowBandSize w:val="1"/>
      <w:tblStyleColBandSize w:val="1"/>
      <w:tblCellMar>
        <w:left w:w="0" w:type="dxa"/>
        <w:right w:w="0" w:type="dxa"/>
      </w:tblCellMar>
    </w:tblPr>
  </w:style>
  <w:style w:type="table" w:customStyle="1" w:styleId="Style13">
    <w:name w:val="Style13"/>
    <w:basedOn w:val="TableNormal"/>
    <w:rsid w:val="00E315BE"/>
    <w:rPr>
      <w:rFonts w:cs="Arimo"/>
    </w:rPr>
    <w:tblPr>
      <w:tblStyleRowBandSize w:val="1"/>
      <w:tblStyleColBandSize w:val="1"/>
      <w:tblCellMar>
        <w:left w:w="0" w:type="dxa"/>
        <w:right w:w="0" w:type="dxa"/>
      </w:tblCellMar>
    </w:tblPr>
  </w:style>
  <w:style w:type="table" w:customStyle="1" w:styleId="Style12">
    <w:name w:val="Style12"/>
    <w:basedOn w:val="TableNormal"/>
    <w:rsid w:val="00E315BE"/>
    <w:rPr>
      <w:rFonts w:cs="Arimo"/>
    </w:rPr>
    <w:tblPr>
      <w:tblStyleRowBandSize w:val="1"/>
      <w:tblStyleColBandSize w:val="1"/>
      <w:tblCellMar>
        <w:left w:w="115" w:type="dxa"/>
        <w:right w:w="115" w:type="dxa"/>
      </w:tblCellMar>
    </w:tblPr>
  </w:style>
  <w:style w:type="table" w:customStyle="1" w:styleId="Style11">
    <w:name w:val="Style11"/>
    <w:basedOn w:val="TableNormal"/>
    <w:rsid w:val="00E315BE"/>
    <w:rPr>
      <w:rFonts w:cs="Arimo"/>
    </w:rPr>
    <w:tblPr>
      <w:tblStyleRowBandSize w:val="1"/>
      <w:tblStyleColBandSize w:val="1"/>
      <w:tblCellMar>
        <w:left w:w="0" w:type="dxa"/>
        <w:right w:w="0" w:type="dxa"/>
      </w:tblCellMar>
    </w:tblPr>
  </w:style>
  <w:style w:type="table" w:customStyle="1" w:styleId="Style10">
    <w:name w:val="Style10"/>
    <w:basedOn w:val="TableNormal"/>
    <w:rsid w:val="00E315BE"/>
    <w:rPr>
      <w:rFonts w:cs="Arimo"/>
    </w:rPr>
    <w:tblPr>
      <w:tblStyleRowBandSize w:val="1"/>
      <w:tblStyleColBandSize w:val="1"/>
      <w:tblCellMar>
        <w:left w:w="0" w:type="dxa"/>
        <w:right w:w="0" w:type="dxa"/>
      </w:tblCellMar>
    </w:tblPr>
  </w:style>
  <w:style w:type="table" w:customStyle="1" w:styleId="Style9">
    <w:name w:val="Style9"/>
    <w:basedOn w:val="TableNormal"/>
    <w:rsid w:val="00E315BE"/>
    <w:rPr>
      <w:rFonts w:cs="Arimo"/>
    </w:rPr>
    <w:tblPr>
      <w:tblStyleRowBandSize w:val="1"/>
      <w:tblStyleColBandSize w:val="1"/>
      <w:tblCellMar>
        <w:left w:w="0" w:type="dxa"/>
        <w:right w:w="0" w:type="dxa"/>
      </w:tblCellMar>
    </w:tblPr>
  </w:style>
  <w:style w:type="table" w:customStyle="1" w:styleId="Style8">
    <w:name w:val="Style8"/>
    <w:basedOn w:val="TableNormal"/>
    <w:rsid w:val="00E315BE"/>
    <w:rPr>
      <w:rFonts w:cs="Arimo"/>
    </w:rPr>
    <w:tblPr>
      <w:tblStyleRowBandSize w:val="1"/>
      <w:tblStyleColBandSize w:val="1"/>
      <w:tblCellMar>
        <w:left w:w="0" w:type="dxa"/>
        <w:right w:w="0" w:type="dxa"/>
      </w:tblCellMar>
    </w:tblPr>
  </w:style>
  <w:style w:type="table" w:customStyle="1" w:styleId="Style7">
    <w:name w:val="Style7"/>
    <w:basedOn w:val="TableNormal"/>
    <w:rsid w:val="00E315BE"/>
    <w:rPr>
      <w:rFonts w:cs="Arimo"/>
    </w:rPr>
    <w:tblPr>
      <w:tblStyleRowBandSize w:val="1"/>
      <w:tblStyleColBandSize w:val="1"/>
      <w:tblCellMar>
        <w:left w:w="115" w:type="dxa"/>
        <w:right w:w="115" w:type="dxa"/>
      </w:tblCellMar>
    </w:tblPr>
  </w:style>
  <w:style w:type="table" w:customStyle="1" w:styleId="Style6">
    <w:name w:val="Style6"/>
    <w:basedOn w:val="TableNormal"/>
    <w:rsid w:val="00E315BE"/>
    <w:rPr>
      <w:rFonts w:cs="Arimo"/>
    </w:rPr>
    <w:tblPr>
      <w:tblStyleRowBandSize w:val="1"/>
      <w:tblStyleColBandSize w:val="1"/>
      <w:tblCellMar>
        <w:left w:w="115" w:type="dxa"/>
        <w:right w:w="115" w:type="dxa"/>
      </w:tblCellMar>
    </w:tblPr>
  </w:style>
  <w:style w:type="table" w:customStyle="1" w:styleId="Style5">
    <w:name w:val="Style5"/>
    <w:basedOn w:val="TableNormal"/>
    <w:rsid w:val="00E315BE"/>
    <w:rPr>
      <w:rFonts w:cs="Arimo"/>
    </w:rPr>
    <w:tblPr>
      <w:tblStyleRowBandSize w:val="1"/>
      <w:tblStyleColBandSize w:val="1"/>
      <w:tblCellMar>
        <w:left w:w="0" w:type="dxa"/>
        <w:right w:w="0" w:type="dxa"/>
      </w:tblCellMar>
    </w:tblPr>
  </w:style>
  <w:style w:type="table" w:customStyle="1" w:styleId="Style4">
    <w:name w:val="Style4"/>
    <w:basedOn w:val="TableNormal"/>
    <w:rsid w:val="00E315BE"/>
    <w:rPr>
      <w:rFonts w:cs="Arimo"/>
    </w:rPr>
    <w:tblPr>
      <w:tblStyleRowBandSize w:val="1"/>
      <w:tblStyleColBandSize w:val="1"/>
      <w:tblCellMar>
        <w:left w:w="0" w:type="dxa"/>
        <w:right w:w="0" w:type="dxa"/>
      </w:tblCellMar>
    </w:tblPr>
  </w:style>
  <w:style w:type="table" w:customStyle="1" w:styleId="Style3">
    <w:name w:val="Style3"/>
    <w:basedOn w:val="TableNormal"/>
    <w:rsid w:val="00E315BE"/>
    <w:rPr>
      <w:rFonts w:cs="Arimo"/>
    </w:rPr>
    <w:tblPr>
      <w:tblStyleRowBandSize w:val="1"/>
      <w:tblStyleColBandSize w:val="1"/>
      <w:tblCellMar>
        <w:left w:w="0" w:type="dxa"/>
        <w:right w:w="0" w:type="dxa"/>
      </w:tblCellMar>
    </w:tblPr>
  </w:style>
  <w:style w:type="table" w:customStyle="1" w:styleId="Style2">
    <w:name w:val="Style2"/>
    <w:basedOn w:val="TableNormal"/>
    <w:rsid w:val="00E315BE"/>
    <w:rPr>
      <w:rFonts w:cs="Arimo"/>
    </w:rPr>
    <w:tblPr>
      <w:tblStyleRowBandSize w:val="1"/>
      <w:tblStyleColBandSize w:val="1"/>
      <w:tblCellMar>
        <w:left w:w="0" w:type="dxa"/>
        <w:right w:w="0" w:type="dxa"/>
      </w:tblCellMar>
    </w:tblPr>
  </w:style>
  <w:style w:type="table" w:customStyle="1" w:styleId="Style1">
    <w:name w:val="Style1"/>
    <w:basedOn w:val="TableNormal"/>
    <w:rsid w:val="00E315BE"/>
    <w:rPr>
      <w:rFonts w:cs="Arimo"/>
    </w:r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5389</Words>
  <Characters>30720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adminpc</dc:creator>
  <cp:keywords/>
  <dc:description/>
  <cp:lastModifiedBy>VinasecoPc</cp:lastModifiedBy>
  <cp:revision>2</cp:revision>
  <dcterms:created xsi:type="dcterms:W3CDTF">2023-02-02T01:29:00Z</dcterms:created>
  <dcterms:modified xsi:type="dcterms:W3CDTF">2023-02-02T01:29:00Z</dcterms:modified>
</cp:coreProperties>
</file>