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03E9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656365" w14:textId="77777777" w:rsidR="00000000" w:rsidRDefault="00000000">
            <w:pPr>
              <w:spacing w:before="120"/>
              <w:jc w:val="center"/>
            </w:pPr>
            <w:r>
              <w:rPr>
                <w:b/>
                <w:bCs/>
              </w:rPr>
              <w:t>HỘI ĐỒNG NHÂN DÂN</w:t>
            </w:r>
            <w:r>
              <w:rPr>
                <w:b/>
                <w:bCs/>
              </w:rPr>
              <w:br/>
              <w:t>TỈNH BÌNH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A2EA5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7115E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344A1A" w14:textId="77777777" w:rsidR="00000000" w:rsidRDefault="00000000">
            <w:pPr>
              <w:spacing w:before="120"/>
              <w:jc w:val="center"/>
            </w:pPr>
            <w:r>
              <w:t>Số: 15/2022/NQ-HĐND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0BB450" w14:textId="77777777" w:rsidR="00000000" w:rsidRDefault="00000000">
            <w:pPr>
              <w:spacing w:before="120"/>
              <w:jc w:val="right"/>
            </w:pPr>
            <w:r>
              <w:rPr>
                <w:i/>
                <w:iCs/>
              </w:rPr>
              <w:t>Bình Dương, ngày 12 tháng 12 năm 2022</w:t>
            </w:r>
          </w:p>
        </w:tc>
      </w:tr>
    </w:tbl>
    <w:p w14:paraId="0060044B" w14:textId="77777777" w:rsidR="00000000" w:rsidRDefault="00000000">
      <w:pPr>
        <w:spacing w:before="120" w:after="280" w:afterAutospacing="1"/>
      </w:pPr>
      <w:r>
        <w:rPr>
          <w:b/>
          <w:bCs/>
        </w:rPr>
        <w:t> </w:t>
      </w:r>
    </w:p>
    <w:p w14:paraId="7E91676A" w14:textId="77777777" w:rsidR="00000000" w:rsidRDefault="00000000">
      <w:pPr>
        <w:spacing w:before="120" w:after="280" w:afterAutospacing="1"/>
        <w:jc w:val="center"/>
      </w:pPr>
      <w:r>
        <w:rPr>
          <w:b/>
          <w:bCs/>
        </w:rPr>
        <w:t>NGHỊ QUYẾT</w:t>
      </w:r>
    </w:p>
    <w:p w14:paraId="2B395A3A" w14:textId="77777777" w:rsidR="00000000" w:rsidRDefault="00000000">
      <w:pPr>
        <w:spacing w:before="120" w:after="280" w:afterAutospacing="1"/>
        <w:jc w:val="center"/>
      </w:pPr>
      <w:r>
        <w:t>QUY ĐỊNH MỨC HỖ TRỢ ĐÓNG BẢO HIỂM XÃ HỘI TỰ NGUYỆN, BẢO HIỂM Y TẾ CHO MỘT SỐ ĐỐI TƯỢNG TRÊN ĐỊA BÀN TỈNH BÌNH DƯƠNG, GIAI ĐOẠN 2023 - 2025</w:t>
      </w:r>
    </w:p>
    <w:p w14:paraId="52472994" w14:textId="77777777" w:rsidR="00000000" w:rsidRDefault="00000000">
      <w:pPr>
        <w:spacing w:before="120" w:after="280" w:afterAutospacing="1"/>
        <w:jc w:val="center"/>
      </w:pPr>
      <w:r>
        <w:rPr>
          <w:b/>
          <w:bCs/>
        </w:rPr>
        <w:t xml:space="preserve">HỘI ĐỒNG NHÂN DÂN TỈNH BÌNH DƯƠNG </w:t>
      </w:r>
      <w:r>
        <w:rPr>
          <w:b/>
          <w:bCs/>
        </w:rPr>
        <w:br/>
        <w:t>KHÓA X - KỲ HỌP THỨ TÁM</w:t>
      </w:r>
    </w:p>
    <w:p w14:paraId="0F12E9B0" w14:textId="77777777" w:rsidR="00000000" w:rsidRDefault="00000000">
      <w:pPr>
        <w:spacing w:before="120" w:after="280" w:afterAutospacing="1"/>
      </w:pPr>
      <w:r>
        <w:rPr>
          <w:i/>
          <w:iCs/>
        </w:rPr>
        <w:t>Căn cứ Luật Tổ chức chính quyền địa phương ngày 19 tháng 6 năm 2015;</w:t>
      </w:r>
    </w:p>
    <w:p w14:paraId="639BAD06"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66499FD6" w14:textId="77777777" w:rsidR="00000000" w:rsidRDefault="00000000">
      <w:pPr>
        <w:spacing w:before="120" w:after="280" w:afterAutospacing="1"/>
      </w:pPr>
      <w:r>
        <w:rPr>
          <w:i/>
          <w:iCs/>
        </w:rPr>
        <w:t>Căn cứ Luật Ban hành văn bản quy phạm pháp luật ngày 22 tháng 6 năm 2015;</w:t>
      </w:r>
    </w:p>
    <w:p w14:paraId="3185BAB9"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725906D9" w14:textId="77777777" w:rsidR="00000000" w:rsidRDefault="00000000">
      <w:pPr>
        <w:spacing w:before="120" w:after="280" w:afterAutospacing="1"/>
      </w:pPr>
      <w:r>
        <w:rPr>
          <w:i/>
          <w:iCs/>
        </w:rPr>
        <w:t>Căn cứ Luật Ngân sách nhà nước ngày 25 tháng 6 năm 2015;</w:t>
      </w:r>
    </w:p>
    <w:p w14:paraId="5C68A326" w14:textId="77777777" w:rsidR="00000000" w:rsidRDefault="00000000">
      <w:pPr>
        <w:spacing w:before="120" w:after="280" w:afterAutospacing="1"/>
      </w:pPr>
      <w:r>
        <w:rPr>
          <w:i/>
          <w:iCs/>
        </w:rPr>
        <w:t>Căn cứ Luật Bảo hiểm y tế ngày 14 tháng 11 năm 2008;</w:t>
      </w:r>
    </w:p>
    <w:p w14:paraId="3547CD6F" w14:textId="77777777" w:rsidR="00000000" w:rsidRDefault="00000000">
      <w:pPr>
        <w:spacing w:before="120" w:after="280" w:afterAutospacing="1"/>
      </w:pPr>
      <w:r>
        <w:rPr>
          <w:i/>
          <w:iCs/>
        </w:rPr>
        <w:t>Căn cứ Luật sửa đổi, bổ sung một số điều của Luật Bảo hiểm y tế ngày 13 tháng 6 năm 2014;</w:t>
      </w:r>
    </w:p>
    <w:p w14:paraId="1EA0F2FE" w14:textId="77777777" w:rsidR="00000000" w:rsidRDefault="00000000">
      <w:pPr>
        <w:spacing w:before="120" w:after="280" w:afterAutospacing="1"/>
      </w:pPr>
      <w:r>
        <w:rPr>
          <w:i/>
          <w:iCs/>
        </w:rPr>
        <w:t>Căn cứ Luật Bảo hiểm xã hội ngày 20 tháng 11 năm 2014;</w:t>
      </w:r>
    </w:p>
    <w:p w14:paraId="1F96C1AF" w14:textId="77777777" w:rsidR="00000000" w:rsidRDefault="00000000">
      <w:pPr>
        <w:spacing w:before="120" w:after="280" w:afterAutospacing="1"/>
      </w:pPr>
      <w:r>
        <w:rPr>
          <w:i/>
          <w:iCs/>
        </w:rPr>
        <w:t>Căn cứ Luật Người cao tuổi ngày 23 tháng 11 năm 2009;</w:t>
      </w:r>
    </w:p>
    <w:p w14:paraId="75910E05" w14:textId="77777777" w:rsidR="00000000" w:rsidRDefault="00000000">
      <w:pPr>
        <w:spacing w:before="120" w:after="280" w:afterAutospacing="1"/>
      </w:pPr>
      <w:r>
        <w:rPr>
          <w:i/>
          <w:iCs/>
        </w:rPr>
        <w:t>Căn cứ Luật Trẻ em ngày 05 tháng 4 năm 2016;</w:t>
      </w:r>
    </w:p>
    <w:p w14:paraId="58D3BF8A" w14:textId="77777777" w:rsidR="00000000" w:rsidRDefault="00000000">
      <w:pPr>
        <w:spacing w:before="120" w:after="280" w:afterAutospacing="1"/>
      </w:pPr>
      <w:r>
        <w:rPr>
          <w:i/>
          <w:iCs/>
        </w:rPr>
        <w:t>Căn cứ Nghị định số 134/2015/NĐ-CP ngày 29 tháng 12 năm 2015 của Chính phủ quy định chi tiết một số điều của Luật Bảo hiểm xã hội về Bảo hiểm xã hội tự nguyện;</w:t>
      </w:r>
    </w:p>
    <w:p w14:paraId="4E67F65C" w14:textId="77777777" w:rsidR="00000000" w:rsidRDefault="00000000">
      <w:pPr>
        <w:spacing w:before="120" w:after="280" w:afterAutospacing="1"/>
      </w:pPr>
      <w:r>
        <w:rPr>
          <w:i/>
          <w:iCs/>
        </w:rPr>
        <w:t>Căn cứ Nghị định số 146/2018/NĐ-CP ngày 17 tháng 10 năm 2018 của Chính phủ quy định chi tiết và hướng dẫn biện pháp thi hành một số điều của Luật Bảo hiểm y tế;</w:t>
      </w:r>
    </w:p>
    <w:p w14:paraId="0563107A" w14:textId="77777777" w:rsidR="00000000" w:rsidRDefault="00000000">
      <w:pPr>
        <w:spacing w:before="120" w:after="280" w:afterAutospacing="1"/>
      </w:pPr>
      <w:r>
        <w:rPr>
          <w:i/>
          <w:iCs/>
        </w:rPr>
        <w:lastRenderedPageBreak/>
        <w:t>Căn cứ Thông tư số 01/2016/TT-BLĐTBXH ngày 18 tháng 02 năm 2016 của Bộ trưởng Bộ Lao động Thương binh và Xã hội quy định chi tiết và hướng dẫn thi hành một số điều của Luật Bảo hiểm xã hội về Bảo hiểm xã hội tự nguyện.</w:t>
      </w:r>
    </w:p>
    <w:p w14:paraId="447BBEC2" w14:textId="77777777" w:rsidR="00000000" w:rsidRDefault="00000000">
      <w:pPr>
        <w:spacing w:before="120" w:after="280" w:afterAutospacing="1"/>
      </w:pPr>
      <w:r>
        <w:rPr>
          <w:i/>
          <w:iCs/>
        </w:rPr>
        <w:t>Xét Tờ trình số 6083/TTr-UBND ngày 18 tháng 11 năm 2022 của Ủy ban nhân dân tỉnh về dự thảo Nghị quyết Quy định chính sách hỗ trợ mức đóng bảo hiểm xã hội tự nguyện, bảo hiểm y tế cho một số đối tượng trên địa bàn tỉnh Bình Dương, giai đoạn 2023 - 2025; Báo cáo thẩm tra số 103/BC-HĐND ngày 06 tháng 12 năm 2022 của Ban Văn hóa - Xã hội; ý kiến thảo luận của đại biểu Hội đồng nhân dân tại kỳ họp.</w:t>
      </w:r>
    </w:p>
    <w:p w14:paraId="5A51F948" w14:textId="77777777" w:rsidR="00000000" w:rsidRDefault="00000000">
      <w:pPr>
        <w:spacing w:before="120" w:after="280" w:afterAutospacing="1"/>
        <w:jc w:val="center"/>
      </w:pPr>
      <w:r>
        <w:rPr>
          <w:b/>
          <w:bCs/>
        </w:rPr>
        <w:t>QUYẾT NGHỊ:</w:t>
      </w:r>
    </w:p>
    <w:p w14:paraId="15D53313" w14:textId="77777777" w:rsidR="00000000" w:rsidRDefault="00000000">
      <w:pPr>
        <w:spacing w:before="120" w:after="280" w:afterAutospacing="1"/>
      </w:pPr>
      <w:r>
        <w:rPr>
          <w:b/>
          <w:bCs/>
        </w:rPr>
        <w:t xml:space="preserve">Điều 1. </w:t>
      </w:r>
      <w:r>
        <w:t>Quy định mức hỗ trợ đóng bảo hiểm xã hội tự nguyện, bảo hiểm y tế cho một số đối tượng trên địa bàn tỉnh Bình Dương, giai đoạn 2023 - 2025, cụ thể như sau:</w:t>
      </w:r>
    </w:p>
    <w:p w14:paraId="2F15134E" w14:textId="77777777" w:rsidR="00000000" w:rsidRDefault="00000000">
      <w:pPr>
        <w:spacing w:before="120" w:after="280" w:afterAutospacing="1"/>
      </w:pPr>
      <w:r>
        <w:t>1. Hỗ trợ mức đóng bảo hiểm xã hội tự nguyện cho một số đối tượng thường trú trên địa bàn tỉnh Bình Dương (ngoài chế độ hỗ trợ của Trung ương):</w:t>
      </w:r>
    </w:p>
    <w:p w14:paraId="5692620A" w14:textId="77777777" w:rsidR="00000000" w:rsidRDefault="00000000">
      <w:pPr>
        <w:spacing w:before="120" w:after="280" w:afterAutospacing="1"/>
      </w:pPr>
      <w:r>
        <w:t>a) Hỗ trợ 30% mức đóng cho người thuộc hộ nghèo theo quy định chuẩn nghèo đa chiều của tỉnh.</w:t>
      </w:r>
    </w:p>
    <w:p w14:paraId="48C7F725" w14:textId="77777777" w:rsidR="00000000" w:rsidRDefault="00000000">
      <w:pPr>
        <w:spacing w:before="120" w:after="280" w:afterAutospacing="1"/>
      </w:pPr>
      <w:r>
        <w:t>b) Hỗ trợ 25% mức đóng cho người thuộc hộ cận nghèo theo quy định chuẩn nghèo đa chiều của tỉnh.</w:t>
      </w:r>
    </w:p>
    <w:p w14:paraId="3A61144B" w14:textId="77777777" w:rsidR="00000000" w:rsidRDefault="00000000">
      <w:pPr>
        <w:spacing w:before="120" w:after="280" w:afterAutospacing="1"/>
      </w:pPr>
      <w:r>
        <w:t>2. Hỗ trợ mức đóng bảo hiểm y tế cho một số đối tượng đang sinh sống (thường trú/tạm trú) trên địa bàn tỉnh Bình Dương, bao gồm:</w:t>
      </w:r>
    </w:p>
    <w:p w14:paraId="39545085" w14:textId="77777777" w:rsidR="00000000" w:rsidRDefault="00000000">
      <w:pPr>
        <w:spacing w:before="120" w:after="280" w:afterAutospacing="1"/>
      </w:pPr>
      <w:r>
        <w:t>a) Hỗ trợ 100% mức đóng bảo hiểm y tế cho các đối tượng sau:</w:t>
      </w:r>
    </w:p>
    <w:p w14:paraId="72A1DEE5" w14:textId="77777777" w:rsidR="00000000" w:rsidRDefault="00000000">
      <w:pPr>
        <w:spacing w:before="120" w:after="280" w:afterAutospacing="1"/>
      </w:pPr>
      <w:r>
        <w:t>- Các đối tượng tại xã khu vực I trên địa bàn tỉnh Bình Dương theo quy định của Thủ tướng Chính phủ gồm: người cao tuổi từ 70 đến 79 tuổi; người dân tộc thiểu số.</w:t>
      </w:r>
    </w:p>
    <w:p w14:paraId="46F0FC90" w14:textId="77777777" w:rsidR="00000000" w:rsidRDefault="00000000">
      <w:pPr>
        <w:spacing w:before="120" w:after="280" w:afterAutospacing="1"/>
      </w:pPr>
      <w:r>
        <w:t>- Người lao động hết thời gian hưởng trợ cấp thất nghiệp quá 03 tháng chưa tham gia lại bảo hiểm y tế cho đến khi có việc làm mới và tham gia bảo hiểm xã hội bắt buộc thời gian hưởng hỗ trợ tối đa là 12 tháng.</w:t>
      </w:r>
    </w:p>
    <w:p w14:paraId="26160671" w14:textId="77777777" w:rsidR="00000000" w:rsidRDefault="00000000">
      <w:pPr>
        <w:spacing w:before="120" w:after="280" w:afterAutospacing="1"/>
      </w:pPr>
      <w:r>
        <w:t>- Người thuộc hộ thoát nghèo trong vòng 02 năm kể từ khi có Quyết định công nhận thoát nghèo.</w:t>
      </w:r>
    </w:p>
    <w:p w14:paraId="3601E6A2" w14:textId="77777777" w:rsidR="00000000" w:rsidRDefault="00000000">
      <w:pPr>
        <w:spacing w:before="120" w:after="280" w:afterAutospacing="1"/>
      </w:pPr>
      <w:r>
        <w:t>- Người mắc bệnh hiểm nghèo theo quy định của Chính phủ.</w:t>
      </w:r>
    </w:p>
    <w:p w14:paraId="01F99691" w14:textId="77777777" w:rsidR="00000000" w:rsidRDefault="00000000">
      <w:pPr>
        <w:spacing w:before="120" w:after="280" w:afterAutospacing="1"/>
      </w:pPr>
      <w:r>
        <w:t>b) Hỗ trợ 20% mức đóng bảo hiểm y tế (ngoài chế độ hỗ trợ của Trung ương) cho các đối tượng sau:</w:t>
      </w:r>
    </w:p>
    <w:p w14:paraId="5F11F79D" w14:textId="77777777" w:rsidR="00000000" w:rsidRDefault="00000000">
      <w:pPr>
        <w:spacing w:before="120" w:after="280" w:afterAutospacing="1"/>
      </w:pPr>
      <w:r>
        <w:t>- Học sinh đang học tại xã khu vực I theo quy định của Thủ tướng Chính phủ.</w:t>
      </w:r>
    </w:p>
    <w:p w14:paraId="4F55320E" w14:textId="77777777" w:rsidR="00000000" w:rsidRDefault="00000000">
      <w:pPr>
        <w:spacing w:before="120" w:after="280" w:afterAutospacing="1"/>
      </w:pPr>
      <w:r>
        <w:t>- Học sinh có hoàn cảnh khó khăn.</w:t>
      </w:r>
    </w:p>
    <w:p w14:paraId="126E22C6" w14:textId="77777777" w:rsidR="00000000" w:rsidRDefault="00000000">
      <w:pPr>
        <w:spacing w:before="120" w:after="280" w:afterAutospacing="1"/>
      </w:pPr>
      <w:r>
        <w:t>3. Nguồn kinh phí thực hiện: do ngân sách nhà nước bảo đảm theo phân cấp ngân sách hiện hành.</w:t>
      </w:r>
    </w:p>
    <w:p w14:paraId="2638B7AF" w14:textId="77777777" w:rsidR="00000000" w:rsidRDefault="00000000">
      <w:pPr>
        <w:spacing w:before="120" w:after="280" w:afterAutospacing="1"/>
      </w:pPr>
      <w:r>
        <w:rPr>
          <w:b/>
          <w:bCs/>
        </w:rPr>
        <w:t xml:space="preserve">Điều 2. </w:t>
      </w:r>
      <w:r>
        <w:t>Giao Ủy ban nhân dân tỉnh triển khai thực hiện Nghị quyết này.</w:t>
      </w:r>
    </w:p>
    <w:p w14:paraId="68EB7F6D" w14:textId="77777777" w:rsidR="00000000" w:rsidRDefault="00000000">
      <w:pPr>
        <w:spacing w:before="120" w:after="280" w:afterAutospacing="1"/>
      </w:pPr>
      <w:r>
        <w:rPr>
          <w:b/>
          <w:bCs/>
        </w:rPr>
        <w:t xml:space="preserve">Điều 3. </w:t>
      </w:r>
      <w:r>
        <w:t>Thường trực Hội đồng nhân dân, các Ban của Hội đồng nhân dân, các Tổ đại biểu và đại biểu Hội đồng nhân dân tỉnh giám sát việc thực hiện Nghị quyết này.</w:t>
      </w:r>
    </w:p>
    <w:p w14:paraId="2D84640C" w14:textId="77777777" w:rsidR="00000000" w:rsidRDefault="00000000">
      <w:pPr>
        <w:spacing w:before="120" w:after="280" w:afterAutospacing="1"/>
      </w:pPr>
      <w:r>
        <w:t>Nghị quyết này đã được Hội đồng nhân dân tỉnh Bình Dương khóa X, kỳ họp thứ tám thông qua ngày 09 tháng 12 năm 2022 và có hiệu lực kể từ ngày 01 tháng 01 năm 2023./.</w:t>
      </w:r>
    </w:p>
    <w:p w14:paraId="4AFEE5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348"/>
      </w:tblGrid>
      <w:tr w:rsidR="00000000" w14:paraId="222C5FDA" w14:textId="77777777">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14:paraId="2FC92B1E" w14:textId="77777777" w:rsidR="00000000" w:rsidRDefault="00000000">
            <w:pPr>
              <w:spacing w:before="120"/>
            </w:pPr>
            <w:r>
              <w:rPr>
                <w:b/>
                <w:bCs/>
                <w:i/>
                <w:iCs/>
              </w:rPr>
              <w:br/>
              <w:t>Nơi nhận:</w:t>
            </w:r>
            <w:r>
              <w:rPr>
                <w:b/>
                <w:bCs/>
                <w:i/>
                <w:iCs/>
              </w:rPr>
              <w:br/>
            </w:r>
            <w:r>
              <w:rPr>
                <w:sz w:val="16"/>
              </w:rPr>
              <w:t>- Ủy ban Thường vụ Quốc hội, Chính phủ;</w:t>
            </w:r>
            <w:r>
              <w:rPr>
                <w:sz w:val="16"/>
              </w:rPr>
              <w:br/>
              <w:t>- Văn phòng: Quốc hội, Chính phủ, BCTĐB;</w:t>
            </w:r>
            <w:r>
              <w:rPr>
                <w:sz w:val="16"/>
              </w:rPr>
              <w:br/>
              <w:t>- Các Bộ: LĐTB&amp;XH, Tư pháp, Tài chính;</w:t>
            </w:r>
            <w:r>
              <w:rPr>
                <w:sz w:val="16"/>
              </w:rPr>
              <w:br/>
              <w:t>- Cục Kiểm tra văn bản QPPL - Bộ Tư pháp;</w:t>
            </w:r>
            <w:r>
              <w:rPr>
                <w:sz w:val="16"/>
              </w:rPr>
              <w:br/>
              <w:t>- Thường trực Tỉnh ủy, Đoàn đại biểu Quốc hội tỉnh;</w:t>
            </w:r>
            <w:r>
              <w:rPr>
                <w:sz w:val="16"/>
              </w:rPr>
              <w:br/>
              <w:t>- Thường trực HĐND, UBND, UBMTTQVN tỉnh;</w:t>
            </w:r>
            <w:r>
              <w:rPr>
                <w:sz w:val="16"/>
              </w:rPr>
              <w:br/>
              <w:t>- Đại biểu HĐND tỉnh;</w:t>
            </w:r>
            <w:r>
              <w:rPr>
                <w:sz w:val="16"/>
              </w:rPr>
              <w:br/>
              <w:t>- Các sở, ban, ngành, đoàn thể cấp tỉnh;</w:t>
            </w:r>
            <w:r>
              <w:rPr>
                <w:sz w:val="16"/>
              </w:rPr>
              <w:br/>
              <w:t>- LĐVP: Tỉnh ủy, Đoàn ĐBQH và HĐND, UBND tỉnh;</w:t>
            </w:r>
            <w:r>
              <w:rPr>
                <w:sz w:val="16"/>
              </w:rPr>
              <w:br/>
              <w:t>- Thường trực HĐND, UBND cấp huyện;</w:t>
            </w:r>
            <w:r>
              <w:rPr>
                <w:sz w:val="16"/>
              </w:rPr>
              <w:br/>
              <w:t>- Cơ sở Dữ liệu Quốc gia về pháp luật (Sở Tư pháp);</w:t>
            </w:r>
            <w:r>
              <w:rPr>
                <w:sz w:val="16"/>
              </w:rPr>
              <w:br/>
              <w:t>- Trung tâm CB, Website tỉnh , Báo, Đài PT-TH BD;</w:t>
            </w:r>
            <w:r>
              <w:rPr>
                <w:sz w:val="16"/>
              </w:rPr>
              <w:br/>
              <w:t>- Các phòng, App, Web;</w:t>
            </w:r>
            <w:r>
              <w:rPr>
                <w:sz w:val="16"/>
              </w:rPr>
              <w:br/>
              <w:t>- Lưu: VT, CV (4).</w:t>
            </w:r>
          </w:p>
        </w:tc>
        <w:tc>
          <w:tcPr>
            <w:tcW w:w="4348" w:type="dxa"/>
            <w:tcBorders>
              <w:top w:val="nil"/>
              <w:left w:val="nil"/>
              <w:bottom w:val="nil"/>
              <w:right w:val="nil"/>
              <w:tl2br w:val="nil"/>
              <w:tr2bl w:val="nil"/>
            </w:tcBorders>
            <w:shd w:val="clear" w:color="auto" w:fill="auto"/>
            <w:tcMar>
              <w:top w:w="0" w:type="dxa"/>
              <w:left w:w="108" w:type="dxa"/>
              <w:bottom w:w="0" w:type="dxa"/>
              <w:right w:w="108" w:type="dxa"/>
            </w:tcMar>
          </w:tcPr>
          <w:p w14:paraId="5387F770" w14:textId="77777777" w:rsidR="00000000" w:rsidRDefault="00000000">
            <w:pPr>
              <w:spacing w:before="120"/>
              <w:jc w:val="center"/>
            </w:pPr>
            <w:r>
              <w:rPr>
                <w:b/>
                <w:bCs/>
              </w:rPr>
              <w:t>CHỦ TỌA</w:t>
            </w:r>
            <w:r>
              <w:rPr>
                <w:b/>
                <w:bCs/>
              </w:rPr>
              <w:br/>
            </w:r>
            <w:r>
              <w:rPr>
                <w:b/>
                <w:bCs/>
              </w:rPr>
              <w:br/>
            </w:r>
            <w:r>
              <w:rPr>
                <w:b/>
                <w:bCs/>
              </w:rPr>
              <w:br/>
            </w:r>
            <w:r>
              <w:rPr>
                <w:b/>
                <w:bCs/>
              </w:rPr>
              <w:br/>
            </w:r>
            <w:r>
              <w:rPr>
                <w:b/>
                <w:bCs/>
              </w:rPr>
              <w:br/>
              <w:t>PHÓ CHỦ TỊCH HĐND TỈNH</w:t>
            </w:r>
            <w:r>
              <w:rPr>
                <w:b/>
                <w:bCs/>
              </w:rPr>
              <w:br/>
              <w:t>Nguyễn Trường Nhật Phượng</w:t>
            </w:r>
          </w:p>
        </w:tc>
      </w:tr>
    </w:tbl>
    <w:p w14:paraId="1B65F1B5" w14:textId="77777777" w:rsidR="00D12E62" w:rsidRDefault="00000000">
      <w:pPr>
        <w:spacing w:before="120" w:after="280" w:afterAutospacing="1"/>
      </w:pPr>
      <w:r>
        <w:rPr>
          <w:b/>
          <w:bCs/>
        </w:rPr>
        <w:t> </w:t>
      </w:r>
    </w:p>
    <w:sectPr w:rsidR="00D12E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81"/>
    <w:rsid w:val="00D02D81"/>
    <w:rsid w:val="00D12E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F3D85"/>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2022-12-27T06:53:00Z</dcterms:created>
  <dcterms:modified xsi:type="dcterms:W3CDTF">2022-12-27T06:53:00Z</dcterms:modified>
</cp:coreProperties>
</file>